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D140" w14:textId="77777777" w:rsidR="00570C5E" w:rsidRPr="004F7307" w:rsidRDefault="00570C5E" w:rsidP="00570C5E">
      <w:pPr>
        <w:ind w:right="-2"/>
        <w:jc w:val="left"/>
        <w:rPr>
          <w:rFonts w:asciiTheme="majorEastAsia" w:eastAsiaTheme="majorEastAsia" w:hAnsiTheme="majorEastAsia"/>
          <w:sz w:val="20"/>
          <w:szCs w:val="20"/>
        </w:rPr>
      </w:pPr>
      <w:r w:rsidRPr="004F7307">
        <w:rPr>
          <w:rFonts w:asciiTheme="majorEastAsia" w:eastAsiaTheme="majorEastAsia" w:hAnsiTheme="majorEastAsia" w:hint="eastAsia"/>
          <w:sz w:val="20"/>
          <w:szCs w:val="20"/>
        </w:rPr>
        <w:t>論文業績リスト</w:t>
      </w:r>
    </w:p>
    <w:p w14:paraId="23355660" w14:textId="449B7B94" w:rsidR="00570C5E" w:rsidRDefault="00570C5E" w:rsidP="00570C5E">
      <w:pPr>
        <w:ind w:right="-2"/>
        <w:jc w:val="left"/>
        <w:rPr>
          <w:rFonts w:asciiTheme="majorEastAsia" w:eastAsiaTheme="majorEastAsia" w:hAnsiTheme="majorEastAsia"/>
          <w:sz w:val="20"/>
          <w:szCs w:val="20"/>
        </w:rPr>
      </w:pPr>
      <w:r w:rsidRPr="004F7307">
        <w:rPr>
          <w:rFonts w:asciiTheme="majorEastAsia" w:eastAsiaTheme="majorEastAsia" w:hAnsiTheme="majorEastAsia" w:hint="eastAsia"/>
          <w:sz w:val="20"/>
          <w:szCs w:val="20"/>
        </w:rPr>
        <w:t>（本研究の背景、理解に参考となる授賞者の主要論文。下線は授賞者、責任者に「*」）</w:t>
      </w:r>
    </w:p>
    <w:p w14:paraId="7177AB86" w14:textId="564B9115" w:rsidR="0083163D" w:rsidRPr="0083163D" w:rsidRDefault="0083163D" w:rsidP="0083163D">
      <w:pPr>
        <w:pStyle w:val="a3"/>
        <w:numPr>
          <w:ilvl w:val="0"/>
          <w:numId w:val="3"/>
        </w:numPr>
        <w:ind w:leftChars="0" w:right="-2"/>
        <w:jc w:val="left"/>
        <w:rPr>
          <w:rFonts w:asciiTheme="majorEastAsia" w:eastAsiaTheme="majorEastAsia" w:hAnsiTheme="majorEastAsia"/>
          <w:sz w:val="20"/>
          <w:szCs w:val="20"/>
        </w:rPr>
      </w:pPr>
      <w:r w:rsidRPr="0083163D">
        <w:rPr>
          <w:rFonts w:asciiTheme="majorEastAsia" w:eastAsiaTheme="majorEastAsia" w:hAnsiTheme="majorEastAsia" w:hint="eastAsia"/>
          <w:sz w:val="20"/>
          <w:szCs w:val="20"/>
        </w:rPr>
        <w:t xml:space="preserve"> 各論文の末尾に「DOI」をご記入下さい（必須）。</w:t>
      </w:r>
    </w:p>
    <w:p w14:paraId="252BF961" w14:textId="65521F14" w:rsidR="00570C5E" w:rsidRPr="0060610E" w:rsidRDefault="0083163D" w:rsidP="0060610E">
      <w:pPr>
        <w:pStyle w:val="a3"/>
        <w:numPr>
          <w:ilvl w:val="0"/>
          <w:numId w:val="3"/>
        </w:numPr>
        <w:ind w:leftChars="0" w:right="-2"/>
        <w:jc w:val="left"/>
        <w:rPr>
          <w:sz w:val="20"/>
          <w:szCs w:val="20"/>
        </w:rPr>
      </w:pPr>
      <w:r w:rsidRPr="0060610E">
        <w:rPr>
          <w:rFonts w:asciiTheme="majorEastAsia" w:eastAsiaTheme="majorEastAsia" w:hAnsiTheme="majorEastAsia" w:hint="eastAsia"/>
          <w:sz w:val="20"/>
          <w:szCs w:val="20"/>
        </w:rPr>
        <w:t xml:space="preserve"> 学会誌等の印刷物に掲載，現在印刷中の論文に限ります。未受理論文(投稿中)は対象外です。</w:t>
      </w:r>
    </w:p>
    <w:p w14:paraId="1A7F2207" w14:textId="08D129FC" w:rsidR="0060610E" w:rsidRDefault="0060610E" w:rsidP="0060610E">
      <w:pPr>
        <w:ind w:right="-2"/>
        <w:jc w:val="left"/>
        <w:rPr>
          <w:sz w:val="20"/>
          <w:szCs w:val="20"/>
        </w:rPr>
      </w:pPr>
    </w:p>
    <w:p w14:paraId="66FE75B2" w14:textId="41771641" w:rsidR="0060610E" w:rsidRDefault="0060610E" w:rsidP="0060610E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.LIST OF PUBLICATIONS</w:t>
      </w:r>
      <w:r w:rsidRPr="00D548CD">
        <w:rPr>
          <w:rFonts w:ascii="Arial" w:eastAsia="DengXian" w:hAnsi="Arial" w:cs="Arial"/>
          <w:b/>
          <w:sz w:val="20"/>
          <w:szCs w:val="20"/>
        </w:rPr>
        <w:t>[IF = 28.213]</w:t>
      </w:r>
    </w:p>
    <w:p w14:paraId="17AFD41A" w14:textId="4B0F3D19" w:rsidR="0060610E" w:rsidRPr="00D548CD" w:rsidRDefault="0060610E" w:rsidP="0060610E">
      <w:pPr>
        <w:ind w:left="403" w:hangingChars="200" w:hanging="403"/>
        <w:rPr>
          <w:rFonts w:ascii="Arial" w:eastAsia="DengXian" w:hAnsi="Arial" w:cs="Arial"/>
          <w:b/>
          <w:sz w:val="20"/>
          <w:szCs w:val="20"/>
        </w:rPr>
      </w:pPr>
      <w:r>
        <w:rPr>
          <w:rFonts w:asciiTheme="minorEastAsia" w:hAnsiTheme="minorEastAsia" w:cs="Arial" w:hint="eastAsia"/>
          <w:b/>
          <w:sz w:val="20"/>
          <w:szCs w:val="20"/>
        </w:rPr>
        <w:t>１．</w:t>
      </w:r>
      <w:r w:rsidRPr="00D548CD">
        <w:rPr>
          <w:rFonts w:ascii="Arial" w:hAnsi="Arial" w:cs="Arial"/>
          <w:sz w:val="20"/>
          <w:szCs w:val="20"/>
        </w:rPr>
        <w:t xml:space="preserve">Yang C, </w:t>
      </w:r>
      <w:r w:rsidRPr="00D548CD">
        <w:rPr>
          <w:rFonts w:ascii="Arial" w:hAnsi="Arial" w:cs="Arial"/>
          <w:bCs/>
          <w:sz w:val="20"/>
          <w:szCs w:val="20"/>
        </w:rPr>
        <w:t xml:space="preserve">Yokomori R, </w:t>
      </w:r>
      <w:r w:rsidRPr="00D548CD">
        <w:rPr>
          <w:rFonts w:ascii="Arial" w:hAnsi="Arial" w:cs="Arial"/>
          <w:sz w:val="20"/>
          <w:szCs w:val="20"/>
        </w:rPr>
        <w:t xml:space="preserve">Chua LH, Tan SH, Tan DQ, Miharada K, Sanda T, 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sz w:val="20"/>
          <w:szCs w:val="20"/>
        </w:rPr>
        <w:t xml:space="preserve">: </w:t>
      </w:r>
      <w:r w:rsidRPr="00D548CD">
        <w:rPr>
          <w:rFonts w:ascii="Arial" w:hAnsi="Arial" w:cs="Arial"/>
          <w:bCs/>
          <w:sz w:val="20"/>
          <w:szCs w:val="20"/>
        </w:rPr>
        <w:t xml:space="preserve">Mitochondria transfer mediates stress erythropoiesis by altering the bioenergetic profiles of early erythroblasts through CD47. </w:t>
      </w:r>
      <w:r w:rsidRPr="00D548CD">
        <w:rPr>
          <w:rFonts w:ascii="Arial" w:hAnsi="Arial" w:cs="Arial"/>
          <w:b/>
          <w:i/>
          <w:iCs/>
          <w:sz w:val="20"/>
          <w:szCs w:val="20"/>
        </w:rPr>
        <w:t>J Exp Med</w:t>
      </w:r>
      <w:r w:rsidRPr="00D548CD">
        <w:rPr>
          <w:rFonts w:ascii="Arial" w:hAnsi="Arial" w:cs="Arial"/>
          <w:bCs/>
          <w:sz w:val="20"/>
          <w:szCs w:val="20"/>
        </w:rPr>
        <w:t xml:space="preserve">. 2022 Dec 5;219(12):e20220685.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: 10.1084/jem.20220685.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Epub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2022 Sep 16.</w:t>
      </w:r>
      <w:r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[IF = 17.579]</w:t>
      </w:r>
    </w:p>
    <w:p w14:paraId="4F689A13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7AEBA051" w14:textId="5C73E923" w:rsidR="0060610E" w:rsidRPr="00D548CD" w:rsidRDefault="0060610E" w:rsidP="00EA1CB0">
      <w:pPr>
        <w:ind w:leftChars="10" w:left="523" w:hangingChars="250" w:hanging="502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2.  </w:t>
      </w:r>
      <w:r w:rsidR="00EA1CB0">
        <w:rPr>
          <w:rFonts w:ascii="Arial" w:hAnsi="Arial" w:cs="Arial" w:hint="eastAsia"/>
          <w:color w:val="000000" w:themeColor="text1"/>
          <w:sz w:val="20"/>
          <w:szCs w:val="20"/>
        </w:rPr>
        <w:t xml:space="preserve">　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>Matsumura T, Totani H,</w:t>
      </w:r>
      <w:r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Gunji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Y, Fukuda M, Yokomori R, Deng J, Rethnam M,</w:t>
      </w:r>
      <w:r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Yang C, Tan TK,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Karasawa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T,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Kario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K, Takahashi M,</w:t>
      </w:r>
      <w:r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>Osato M,</w:t>
      </w:r>
      <w:r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Sanda T, 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vertAlign w:val="superscript"/>
        </w:rPr>
        <w:t xml:space="preserve"> 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sz w:val="20"/>
          <w:szCs w:val="20"/>
        </w:rPr>
        <w:t>: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Myb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enhancer-guided analysis of basophil and mast cell differentiation. </w:t>
      </w:r>
      <w:r w:rsidRPr="00D548C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Nat </w:t>
      </w:r>
      <w:proofErr w:type="spellStart"/>
      <w:r w:rsidRPr="00D548C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Commun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. 2022 Nov 18;13(1):7064.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: 10.1038/s41467-022-34906-1. </w:t>
      </w:r>
      <w:r w:rsidRPr="00D548CD">
        <w:rPr>
          <w:rFonts w:ascii="Arial" w:eastAsia="DengXian" w:hAnsi="Arial" w:cs="Arial"/>
          <w:b/>
          <w:sz w:val="20"/>
          <w:szCs w:val="20"/>
        </w:rPr>
        <w:t>[IF = 17.694]</w:t>
      </w:r>
    </w:p>
    <w:p w14:paraId="3C724653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77F306EF" w14:textId="65C3CD83" w:rsidR="0060610E" w:rsidRPr="00D548CD" w:rsidRDefault="0060610E" w:rsidP="00EA1CB0">
      <w:pPr>
        <w:ind w:leftChars="10" w:left="523" w:hangingChars="250" w:hanging="502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 </w:t>
      </w:r>
      <w:r w:rsidR="00EA1CB0">
        <w:rPr>
          <w:rFonts w:ascii="Arial" w:hAnsi="Arial" w:cs="Arial" w:hint="eastAsia"/>
          <w:sz w:val="20"/>
          <w:szCs w:val="20"/>
        </w:rPr>
        <w:t xml:space="preserve">　</w:t>
      </w:r>
      <w:r w:rsidRPr="00D548CD">
        <w:rPr>
          <w:rFonts w:ascii="Arial" w:hAnsi="Arial" w:cs="Arial"/>
          <w:bCs/>
          <w:sz w:val="20"/>
          <w:szCs w:val="20"/>
        </w:rPr>
        <w:t xml:space="preserve">Yokomizo T,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Ideue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T,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Morino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-Koga S,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Tham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CY, Sato T, Takeda N, Kubota Y,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Kurokawa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M, Komatsu N, Ogawa M, Araki K, Osato M, </w:t>
      </w:r>
      <w:r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bCs/>
          <w:sz w:val="20"/>
          <w:szCs w:val="20"/>
        </w:rPr>
        <w:t xml:space="preserve">: </w:t>
      </w:r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Independent origins of fetal liver </w:t>
      </w:r>
      <w:proofErr w:type="spellStart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>haematopoietic</w:t>
      </w:r>
      <w:proofErr w:type="spellEnd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 stem and progenitor cells. </w:t>
      </w:r>
      <w:r w:rsidRPr="00D548CD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Nature</w:t>
      </w:r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. 2022 Sep;609(7928):779-784. </w:t>
      </w:r>
      <w:proofErr w:type="spellStart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: 10.1038/s41586-022-05203-0. </w:t>
      </w:r>
      <w:proofErr w:type="spellStart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>Epub</w:t>
      </w:r>
      <w:proofErr w:type="spellEnd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 2022 Sep 14. </w:t>
      </w:r>
      <w:bookmarkStart w:id="0" w:name="_Hlk124537987"/>
      <w:r w:rsidRPr="00D548CD">
        <w:rPr>
          <w:rFonts w:ascii="Arial" w:eastAsia="DengXian" w:hAnsi="Arial" w:cs="Arial"/>
          <w:b/>
          <w:sz w:val="20"/>
          <w:szCs w:val="20"/>
        </w:rPr>
        <w:t>[IF = 69.504]</w:t>
      </w:r>
      <w:bookmarkEnd w:id="0"/>
    </w:p>
    <w:p w14:paraId="415DE5A0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34F77A00" w14:textId="1C2A17C5" w:rsidR="0060610E" w:rsidRPr="0060610E" w:rsidRDefault="0060610E" w:rsidP="0060610E">
      <w:pPr>
        <w:ind w:leftChars="60" w:left="696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r w:rsidRPr="00D548CD">
        <w:rPr>
          <w:rFonts w:ascii="Arial" w:hAnsi="Arial" w:cs="Arial"/>
          <w:bCs/>
          <w:sz w:val="20"/>
          <w:szCs w:val="20"/>
        </w:rPr>
        <w:t xml:space="preserve">Umemoto T, Johansson A, Ahmad SAI, Hashimoto M, Kubota S,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Odaka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H, Kataoka M, Era T,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548CD">
        <w:rPr>
          <w:rFonts w:ascii="Arial" w:hAnsi="Arial" w:cs="Arial"/>
          <w:bCs/>
          <w:sz w:val="20"/>
          <w:szCs w:val="20"/>
        </w:rPr>
        <w:t xml:space="preserve">Kurotaki D, Sashida G, </w:t>
      </w:r>
      <w:r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bCs/>
          <w:sz w:val="20"/>
          <w:szCs w:val="20"/>
        </w:rPr>
        <w:t xml:space="preserve">: ATP citrate lyase controls hematopoietic stem cell fate and supports bone marrow regeneration. </w:t>
      </w:r>
      <w:r w:rsidRPr="00D548CD">
        <w:rPr>
          <w:rFonts w:ascii="Arial" w:hAnsi="Arial" w:cs="Arial"/>
          <w:b/>
          <w:i/>
          <w:iCs/>
          <w:sz w:val="20"/>
          <w:szCs w:val="20"/>
        </w:rPr>
        <w:t>EMBO J</w:t>
      </w:r>
      <w:r w:rsidRPr="00D548CD">
        <w:rPr>
          <w:rFonts w:ascii="Arial" w:hAnsi="Arial" w:cs="Arial"/>
          <w:bCs/>
          <w:sz w:val="20"/>
          <w:szCs w:val="20"/>
        </w:rPr>
        <w:t>. 2022 Apr 19;41(8):e109463. 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>: 10.15252/embj.2021109463. 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Epub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2022 Mar 1.</w:t>
      </w:r>
      <w:bookmarkStart w:id="1" w:name="_Hlk124537953"/>
      <w:r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[IF =</w:t>
      </w:r>
      <w:r w:rsidRPr="00D548CD"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13.783]</w:t>
      </w:r>
      <w:bookmarkEnd w:id="1"/>
    </w:p>
    <w:p w14:paraId="15102267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7E5940A6" w14:textId="02490805" w:rsidR="0060610E" w:rsidRPr="00D548CD" w:rsidRDefault="0060610E" w:rsidP="0060610E">
      <w:pPr>
        <w:ind w:leftChars="59" w:left="693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Style w:val="docsum-authors"/>
          <w:rFonts w:ascii="Arial" w:hAnsi="Arial" w:cs="Arial"/>
          <w:sz w:val="20"/>
          <w:szCs w:val="20"/>
        </w:rPr>
        <w:t>5</w:t>
      </w:r>
      <w:r w:rsidRPr="00D548CD">
        <w:rPr>
          <w:rStyle w:val="docsum-authors"/>
          <w:rFonts w:ascii="Arial" w:hAnsi="Arial" w:cs="Arial"/>
          <w:sz w:val="20"/>
          <w:szCs w:val="20"/>
        </w:rPr>
        <w:t>.</w:t>
      </w:r>
      <w:r w:rsidRPr="00D548CD">
        <w:rPr>
          <w:rStyle w:val="docsum-authors"/>
          <w:rFonts w:ascii="Arial" w:hAnsi="Arial" w:cs="Arial"/>
          <w:sz w:val="20"/>
          <w:szCs w:val="20"/>
        </w:rPr>
        <w:tab/>
        <w:t>Arai F</w:t>
      </w:r>
      <w:r>
        <w:rPr>
          <w:rStyle w:val="docsum-authors"/>
          <w:rFonts w:ascii="Arial" w:hAnsi="Arial" w:cs="Arial"/>
          <w:sz w:val="20"/>
          <w:szCs w:val="20"/>
        </w:rPr>
        <w:t>*</w:t>
      </w:r>
      <w:r w:rsidRPr="00D548CD">
        <w:rPr>
          <w:rStyle w:val="docsum-authors"/>
          <w:rFonts w:ascii="Arial" w:hAnsi="Arial" w:cs="Arial"/>
          <w:sz w:val="20"/>
          <w:szCs w:val="20"/>
        </w:rPr>
        <w:t xml:space="preserve">, Stumpf PS, Ikushima YM, Hosokawa K, </w:t>
      </w:r>
      <w:proofErr w:type="spellStart"/>
      <w:r w:rsidRPr="00D548CD">
        <w:rPr>
          <w:rStyle w:val="docsum-authors"/>
          <w:rFonts w:ascii="Arial" w:hAnsi="Arial" w:cs="Arial"/>
          <w:sz w:val="20"/>
          <w:szCs w:val="20"/>
        </w:rPr>
        <w:t>Roch</w:t>
      </w:r>
      <w:proofErr w:type="spellEnd"/>
      <w:r w:rsidRPr="00D548CD">
        <w:rPr>
          <w:rStyle w:val="docsum-authors"/>
          <w:rFonts w:ascii="Arial" w:hAnsi="Arial" w:cs="Arial"/>
          <w:sz w:val="20"/>
          <w:szCs w:val="20"/>
        </w:rPr>
        <w:t xml:space="preserve"> A, </w:t>
      </w:r>
      <w:proofErr w:type="spellStart"/>
      <w:r w:rsidRPr="00D548CD">
        <w:rPr>
          <w:rStyle w:val="docsum-authors"/>
          <w:rFonts w:ascii="Arial" w:hAnsi="Arial" w:cs="Arial"/>
          <w:sz w:val="20"/>
          <w:szCs w:val="20"/>
        </w:rPr>
        <w:t>Lutolf</w:t>
      </w:r>
      <w:proofErr w:type="spellEnd"/>
      <w:r w:rsidRPr="00D548CD">
        <w:rPr>
          <w:rStyle w:val="docsum-authors"/>
          <w:rFonts w:ascii="Arial" w:hAnsi="Arial" w:cs="Arial"/>
          <w:sz w:val="20"/>
          <w:szCs w:val="20"/>
        </w:rPr>
        <w:t xml:space="preserve"> MP, </w:t>
      </w:r>
      <w:r w:rsidRPr="00D548CD">
        <w:rPr>
          <w:rStyle w:val="docsum-authors"/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Pr="00D548CD">
        <w:rPr>
          <w:rStyle w:val="docsum-authors"/>
          <w:rFonts w:ascii="Arial" w:hAnsi="Arial" w:cs="Arial"/>
          <w:sz w:val="20"/>
          <w:szCs w:val="20"/>
        </w:rPr>
        <w:t xml:space="preserve">, MacArthur BD: Machine Learning of Hematopoietic Stem Cell Divisions from Paired Daughter Cell Expression Profiles Reveals Effects of Aging on Self-Renewal. </w:t>
      </w:r>
      <w:r w:rsidRPr="00D548CD">
        <w:rPr>
          <w:rStyle w:val="docsum-authors"/>
          <w:rFonts w:ascii="Arial" w:hAnsi="Arial" w:cs="Arial"/>
          <w:b/>
          <w:bCs/>
          <w:i/>
          <w:iCs/>
          <w:sz w:val="20"/>
          <w:szCs w:val="20"/>
        </w:rPr>
        <w:t>Cell Syst</w:t>
      </w:r>
      <w:r w:rsidRPr="00D548CD">
        <w:rPr>
          <w:rStyle w:val="docsum-authors"/>
          <w:rFonts w:ascii="Arial" w:hAnsi="Arial" w:cs="Arial"/>
          <w:sz w:val="20"/>
          <w:szCs w:val="20"/>
        </w:rPr>
        <w:t xml:space="preserve">. 2020 Dec 16;11(6):640-652.e5. </w:t>
      </w:r>
      <w:proofErr w:type="spellStart"/>
      <w:r w:rsidRPr="00D548CD">
        <w:rPr>
          <w:rStyle w:val="docsum-authors"/>
          <w:rFonts w:ascii="Arial" w:hAnsi="Arial" w:cs="Arial"/>
          <w:sz w:val="20"/>
          <w:szCs w:val="20"/>
        </w:rPr>
        <w:t>doi</w:t>
      </w:r>
      <w:proofErr w:type="spellEnd"/>
      <w:r w:rsidRPr="00D548CD">
        <w:rPr>
          <w:rStyle w:val="docsum-authors"/>
          <w:rFonts w:ascii="Arial" w:hAnsi="Arial" w:cs="Arial"/>
          <w:sz w:val="20"/>
          <w:szCs w:val="20"/>
        </w:rPr>
        <w:t xml:space="preserve">: 10.1016/j.cels.2020.11.004. </w:t>
      </w:r>
      <w:proofErr w:type="spellStart"/>
      <w:r w:rsidRPr="00D548CD">
        <w:rPr>
          <w:rStyle w:val="docsum-authors"/>
          <w:rFonts w:ascii="Arial" w:hAnsi="Arial" w:cs="Arial"/>
          <w:sz w:val="20"/>
          <w:szCs w:val="20"/>
        </w:rPr>
        <w:t>Epub</w:t>
      </w:r>
      <w:proofErr w:type="spellEnd"/>
      <w:r w:rsidRPr="00D548CD">
        <w:rPr>
          <w:rStyle w:val="docsum-authors"/>
          <w:rFonts w:ascii="Arial" w:hAnsi="Arial" w:cs="Arial"/>
          <w:sz w:val="20"/>
          <w:szCs w:val="20"/>
        </w:rPr>
        <w:t xml:space="preserve"> 2020 Dec 8. </w:t>
      </w:r>
      <w:r w:rsidRPr="00D548CD">
        <w:rPr>
          <w:rFonts w:ascii="Arial" w:eastAsia="DengXian" w:hAnsi="Arial" w:cs="Arial"/>
          <w:b/>
          <w:sz w:val="20"/>
          <w:szCs w:val="20"/>
        </w:rPr>
        <w:t>[IF =</w:t>
      </w:r>
      <w:r w:rsidRPr="00D548CD">
        <w:rPr>
          <w:rFonts w:ascii="Arial" w:hAnsi="Arial" w:cs="Arial"/>
          <w:sz w:val="20"/>
          <w:szCs w:val="20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11.091]</w:t>
      </w:r>
      <w:bookmarkStart w:id="2" w:name="_Hlk124601152"/>
    </w:p>
    <w:p w14:paraId="4112206F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bookmarkEnd w:id="2"/>
    <w:p w14:paraId="153D87A2" w14:textId="77777777" w:rsidR="0060610E" w:rsidRDefault="0060610E" w:rsidP="0060610E">
      <w:pPr>
        <w:ind w:leftChars="59" w:left="693" w:hangingChars="283" w:hanging="569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</w:rPr>
        <w:t>6.</w:t>
      </w:r>
      <w:r w:rsidRPr="00D548CD">
        <w:rPr>
          <w:rFonts w:ascii="Arial" w:hAnsi="Arial" w:cs="Arial"/>
          <w:bCs/>
          <w:sz w:val="20"/>
          <w:szCs w:val="20"/>
        </w:rPr>
        <w:tab/>
        <w:t>Matsumura T, Nakamura-Ishizu A,</w:t>
      </w:r>
      <w:r w:rsidRPr="00D548CD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Muddineni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SSN, Tan DQ, Wang CQ, Tokunaga K, Tirado-Magallanes R, Sian S,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Benoukraf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T, Okuda T,</w:t>
      </w:r>
      <w:r w:rsidRPr="00D548CD">
        <w:rPr>
          <w:rFonts w:ascii="Arial" w:hAnsi="Arial" w:cs="Arial"/>
          <w:bCs/>
          <w:sz w:val="20"/>
          <w:szCs w:val="20"/>
          <w:vertAlign w:val="superscript"/>
        </w:rPr>
        <w:t xml:space="preserve"> 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Asou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 xml:space="preserve"> N, Matsuoka M,</w:t>
      </w:r>
      <w:r w:rsidRPr="00D548CD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D548CD">
        <w:rPr>
          <w:rFonts w:ascii="Arial" w:hAnsi="Arial" w:cs="Arial"/>
          <w:bCs/>
          <w:sz w:val="20"/>
          <w:szCs w:val="20"/>
        </w:rPr>
        <w:t xml:space="preserve">Osato M, </w:t>
      </w:r>
      <w:r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Suda</w:t>
      </w:r>
      <w:r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  <w:vertAlign w:val="superscript"/>
        </w:rPr>
        <w:t xml:space="preserve"> </w:t>
      </w:r>
      <w:r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T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*</w:t>
      </w:r>
    </w:p>
    <w:p w14:paraId="0153F1DF" w14:textId="7AA7DFB1" w:rsidR="0060610E" w:rsidRPr="00D548CD" w:rsidRDefault="0060610E" w:rsidP="0060610E">
      <w:pPr>
        <w:ind w:leftChars="309" w:left="718" w:hangingChars="33" w:hanging="66"/>
        <w:rPr>
          <w:rFonts w:ascii="Arial" w:eastAsia="DengXian" w:hAnsi="Arial" w:cs="Arial"/>
          <w:b/>
          <w:sz w:val="20"/>
          <w:szCs w:val="20"/>
        </w:rPr>
      </w:pPr>
      <w:r w:rsidRPr="00D548CD">
        <w:rPr>
          <w:rFonts w:ascii="Arial" w:hAnsi="Arial" w:cs="Arial"/>
          <w:bCs/>
          <w:sz w:val="20"/>
          <w:szCs w:val="20"/>
        </w:rPr>
        <w:t>:</w:t>
      </w:r>
      <w:r w:rsidRPr="00D548CD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D548CD">
        <w:rPr>
          <w:rFonts w:ascii="Arial" w:hAnsi="Arial" w:cs="Arial"/>
          <w:bCs/>
          <w:sz w:val="20"/>
          <w:szCs w:val="20"/>
        </w:rPr>
        <w:t xml:space="preserve"> Hematopoietic stem cells acquire survival advantage by loss of RUNX1 methylation identified in familial leukemia. </w:t>
      </w:r>
      <w:r w:rsidRPr="00D548CD">
        <w:rPr>
          <w:rFonts w:ascii="Arial" w:hAnsi="Arial" w:cs="Arial"/>
          <w:b/>
          <w:i/>
          <w:iCs/>
          <w:sz w:val="20"/>
          <w:szCs w:val="20"/>
        </w:rPr>
        <w:t>Blood</w:t>
      </w:r>
      <w:r w:rsidRPr="00D548CD">
        <w:rPr>
          <w:rFonts w:ascii="Arial" w:hAnsi="Arial" w:cs="Arial"/>
          <w:bCs/>
          <w:sz w:val="20"/>
          <w:szCs w:val="20"/>
        </w:rPr>
        <w:t xml:space="preserve">. 2020 Oct 22;136(17):1919-1932. </w:t>
      </w:r>
      <w:proofErr w:type="spellStart"/>
      <w:r w:rsidRPr="00D548CD">
        <w:rPr>
          <w:rFonts w:ascii="Arial" w:hAnsi="Arial" w:cs="Arial"/>
          <w:bCs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bCs/>
          <w:sz w:val="20"/>
          <w:szCs w:val="20"/>
        </w:rPr>
        <w:t>: 10.1182/blood.2019004292.</w:t>
      </w:r>
      <w:bookmarkStart w:id="3" w:name="_Hlk124539259"/>
      <w:r w:rsidRPr="00D548CD">
        <w:rPr>
          <w:rFonts w:ascii="Arial" w:hAnsi="Arial" w:cs="Arial"/>
          <w:bCs/>
          <w:sz w:val="20"/>
          <w:szCs w:val="20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[IF =</w:t>
      </w:r>
      <w:r w:rsidRPr="00D548CD"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25.669]</w:t>
      </w:r>
      <w:bookmarkStart w:id="4" w:name="_Hlk124600946"/>
      <w:bookmarkEnd w:id="3"/>
    </w:p>
    <w:p w14:paraId="0C72AF9D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26C7C4F9" w14:textId="236DCFF0" w:rsidR="0060610E" w:rsidRPr="00D548CD" w:rsidRDefault="0060610E" w:rsidP="0060610E">
      <w:pPr>
        <w:ind w:leftChars="60" w:left="696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7</w:t>
      </w:r>
      <w:r w:rsidRPr="00D548CD">
        <w:rPr>
          <w:rFonts w:ascii="Arial" w:hAnsi="Arial" w:cs="Arial"/>
          <w:bCs/>
          <w:sz w:val="20"/>
          <w:szCs w:val="20"/>
        </w:rPr>
        <w:t>.</w:t>
      </w:r>
      <w:r w:rsidRPr="00D548CD">
        <w:rPr>
          <w:rFonts w:ascii="Arial" w:hAnsi="Arial" w:cs="Arial"/>
          <w:bCs/>
          <w:sz w:val="20"/>
          <w:szCs w:val="20"/>
        </w:rPr>
        <w:tab/>
        <w:t xml:space="preserve">Nakamura-Ishizu A, Ito K, </w:t>
      </w:r>
      <w:r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bCs/>
          <w:sz w:val="20"/>
          <w:szCs w:val="20"/>
        </w:rPr>
        <w:t xml:space="preserve">:  </w:t>
      </w:r>
      <w:r w:rsidRPr="00D548CD">
        <w:rPr>
          <w:rFonts w:ascii="Arial" w:hAnsi="Arial" w:cs="Arial"/>
          <w:sz w:val="20"/>
          <w:szCs w:val="20"/>
        </w:rPr>
        <w:t>Hematopoietic Stem Cell Metabolism during Development and Aging.</w:t>
      </w:r>
      <w:r w:rsidRPr="00D548CD">
        <w:rPr>
          <w:sz w:val="20"/>
          <w:szCs w:val="20"/>
        </w:rPr>
        <w:t xml:space="preserve"> </w:t>
      </w:r>
      <w:r w:rsidRPr="00D548CD">
        <w:rPr>
          <w:rFonts w:ascii="Arial" w:hAnsi="Arial" w:cs="Arial"/>
          <w:b/>
          <w:bCs/>
          <w:i/>
          <w:iCs/>
          <w:sz w:val="20"/>
          <w:szCs w:val="20"/>
        </w:rPr>
        <w:t>Dev Cell</w:t>
      </w:r>
      <w:r w:rsidRPr="00D548CD">
        <w:rPr>
          <w:rFonts w:ascii="Arial" w:hAnsi="Arial" w:cs="Arial"/>
          <w:sz w:val="20"/>
          <w:szCs w:val="20"/>
        </w:rPr>
        <w:t xml:space="preserve">. 2020 Jul 20;54(2):239-255. </w:t>
      </w:r>
      <w:proofErr w:type="spellStart"/>
      <w:r w:rsidRPr="00D548CD">
        <w:rPr>
          <w:rFonts w:ascii="Arial" w:hAnsi="Arial" w:cs="Arial"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sz w:val="20"/>
          <w:szCs w:val="20"/>
        </w:rPr>
        <w:t>: 10.1016/j.devcel.2020.06.029</w:t>
      </w:r>
      <w:bookmarkStart w:id="5" w:name="_Hlk124539367"/>
      <w:r w:rsidRPr="00D548CD">
        <w:rPr>
          <w:rFonts w:ascii="Arial" w:hAnsi="Arial" w:cs="Arial"/>
          <w:sz w:val="20"/>
          <w:szCs w:val="20"/>
        </w:rPr>
        <w:t>.</w:t>
      </w:r>
      <w:r w:rsidRPr="00D548CD">
        <w:rPr>
          <w:rFonts w:ascii="Arial" w:eastAsia="ＭＳ Ｐゴシック" w:hAnsi="Arial" w:cs="Arial"/>
          <w:sz w:val="20"/>
          <w:szCs w:val="20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[IF =</w:t>
      </w:r>
      <w:r w:rsidRPr="00D548CD">
        <w:rPr>
          <w:rFonts w:ascii="Arial" w:hAnsi="Arial" w:cs="Arial"/>
          <w:b/>
          <w:sz w:val="20"/>
          <w:szCs w:val="20"/>
        </w:rPr>
        <w:t xml:space="preserve"> 13.417</w:t>
      </w:r>
      <w:r w:rsidRPr="00D548CD">
        <w:rPr>
          <w:rFonts w:ascii="Arial" w:eastAsia="DengXian" w:hAnsi="Arial" w:cs="Arial"/>
          <w:b/>
          <w:sz w:val="20"/>
          <w:szCs w:val="20"/>
        </w:rPr>
        <w:t>]</w:t>
      </w:r>
      <w:bookmarkEnd w:id="4"/>
      <w:bookmarkEnd w:id="5"/>
    </w:p>
    <w:p w14:paraId="58DC4681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1589B458" w14:textId="68758544" w:rsidR="0060610E" w:rsidRPr="00D548CD" w:rsidRDefault="0060610E" w:rsidP="0060610E">
      <w:pPr>
        <w:ind w:leftChars="60" w:left="696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8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>.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ab/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Endoh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M, Baba M,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Endoh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 T, Hirayama A, Nakamura-Ishizu A, Umemoto T, Hashimoto M, Nagashima K, Soga T, Lang M, Schmidt LS, Linehan WM, 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: A FLCN-TFE3 Feedback Loop Prevents Excessive Glycogenesis and Phagocyte Activation by Regulating Lysosome Activity. </w:t>
      </w:r>
      <w:r w:rsidRPr="00D548C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Cell Rep</w:t>
      </w:r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. 2020 Feb 11;30(6):1823-1834.e5. </w:t>
      </w:r>
      <w:proofErr w:type="spellStart"/>
      <w:r w:rsidRPr="00D548CD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color w:val="000000" w:themeColor="text1"/>
          <w:sz w:val="20"/>
          <w:szCs w:val="20"/>
        </w:rPr>
        <w:t xml:space="preserve">: 10.1016/j.celrep.2020.01.042. </w:t>
      </w:r>
      <w:r w:rsidRPr="00D548CD">
        <w:rPr>
          <w:rFonts w:ascii="Arial" w:eastAsia="DengXian" w:hAnsi="Arial" w:cs="Arial"/>
          <w:b/>
          <w:sz w:val="20"/>
          <w:szCs w:val="20"/>
        </w:rPr>
        <w:t>[IF = 9.995]</w:t>
      </w:r>
    </w:p>
    <w:p w14:paraId="5ED85E4C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2DA66AA5" w14:textId="392B82AC" w:rsidR="0060610E" w:rsidRPr="00D548CD" w:rsidRDefault="0060610E" w:rsidP="0060610E">
      <w:pPr>
        <w:ind w:leftChars="60" w:left="696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</w:t>
      </w:r>
      <w:r w:rsidRPr="00D548CD">
        <w:rPr>
          <w:rFonts w:ascii="Arial" w:hAnsi="Arial" w:cs="Arial"/>
          <w:color w:val="000000"/>
          <w:sz w:val="20"/>
          <w:szCs w:val="20"/>
        </w:rPr>
        <w:t>.</w:t>
      </w:r>
      <w:r w:rsidRPr="00D548CD">
        <w:rPr>
          <w:rFonts w:ascii="Arial" w:hAnsi="Arial" w:cs="Arial"/>
          <w:color w:val="000000"/>
          <w:sz w:val="20"/>
          <w:szCs w:val="20"/>
        </w:rPr>
        <w:tab/>
        <w:t>Takihara</w:t>
      </w:r>
      <w:r w:rsidRPr="00D548CD">
        <w:rPr>
          <w:rFonts w:ascii="Arial" w:eastAsia="Microsoft YaHei" w:hAnsi="Arial" w:cs="Arial"/>
          <w:color w:val="000000"/>
          <w:sz w:val="20"/>
          <w:szCs w:val="20"/>
        </w:rPr>
        <w:t xml:space="preserve"> </w:t>
      </w:r>
      <w:r w:rsidRPr="00D548CD">
        <w:rPr>
          <w:rFonts w:ascii="Arial" w:hAnsi="Arial" w:cs="Arial"/>
          <w:color w:val="000000"/>
          <w:sz w:val="20"/>
          <w:szCs w:val="20"/>
        </w:rPr>
        <w:t>Y, Nakamura-Ishizu</w:t>
      </w:r>
      <w:r w:rsidRPr="00D548CD">
        <w:rPr>
          <w:rFonts w:ascii="Arial" w:eastAsia="Microsoft YaHei" w:hAnsi="Arial" w:cs="Arial"/>
          <w:color w:val="000000"/>
          <w:sz w:val="20"/>
          <w:szCs w:val="20"/>
        </w:rPr>
        <w:t xml:space="preserve"> </w:t>
      </w:r>
      <w:r w:rsidRPr="00D548CD">
        <w:rPr>
          <w:rFonts w:ascii="Arial" w:hAnsi="Arial" w:cs="Arial"/>
          <w:color w:val="000000"/>
          <w:sz w:val="20"/>
          <w:szCs w:val="20"/>
        </w:rPr>
        <w:t>A, Tan DQ, Fukuda</w:t>
      </w:r>
      <w:r w:rsidRPr="00D548CD">
        <w:rPr>
          <w:rFonts w:ascii="Arial" w:eastAsia="Microsoft YaHei" w:hAnsi="Arial" w:cs="Arial"/>
          <w:color w:val="000000"/>
          <w:sz w:val="20"/>
          <w:szCs w:val="20"/>
        </w:rPr>
        <w:t xml:space="preserve"> </w:t>
      </w:r>
      <w:r w:rsidRPr="00D548CD">
        <w:rPr>
          <w:rFonts w:ascii="Arial" w:hAnsi="Arial" w:cs="Arial"/>
          <w:color w:val="000000"/>
          <w:sz w:val="20"/>
          <w:szCs w:val="20"/>
        </w:rPr>
        <w:t>M</w:t>
      </w:r>
      <w:r w:rsidRPr="00D548CD">
        <w:rPr>
          <w:rFonts w:ascii="Arial" w:eastAsia="Microsoft YaHei" w:hAnsi="Arial" w:cs="Arial"/>
          <w:color w:val="000000"/>
          <w:sz w:val="20"/>
          <w:szCs w:val="20"/>
        </w:rPr>
        <w:t xml:space="preserve">, </w:t>
      </w:r>
      <w:r w:rsidRPr="00D548CD">
        <w:rPr>
          <w:rFonts w:ascii="Arial" w:hAnsi="Arial" w:cs="Arial"/>
          <w:color w:val="000000"/>
          <w:sz w:val="20"/>
          <w:szCs w:val="20"/>
        </w:rPr>
        <w:t>Matsumura</w:t>
      </w:r>
      <w:r w:rsidRPr="00D548CD">
        <w:rPr>
          <w:rFonts w:ascii="Arial" w:eastAsia="Microsoft YaHei" w:hAnsi="Arial" w:cs="Arial"/>
          <w:color w:val="000000"/>
          <w:sz w:val="20"/>
          <w:szCs w:val="20"/>
        </w:rPr>
        <w:t xml:space="preserve"> </w:t>
      </w:r>
      <w:r w:rsidRPr="00D548CD">
        <w:rPr>
          <w:rFonts w:ascii="Arial" w:hAnsi="Arial" w:cs="Arial"/>
          <w:color w:val="000000"/>
          <w:sz w:val="20"/>
          <w:szCs w:val="20"/>
        </w:rPr>
        <w:t xml:space="preserve">T, </w:t>
      </w:r>
      <w:proofErr w:type="spellStart"/>
      <w:r w:rsidRPr="00D548CD">
        <w:rPr>
          <w:rFonts w:ascii="Arial" w:hAnsi="Arial" w:cs="Arial"/>
          <w:color w:val="000000"/>
          <w:sz w:val="20"/>
          <w:szCs w:val="20"/>
        </w:rPr>
        <w:t>Endoh</w:t>
      </w:r>
      <w:proofErr w:type="spellEnd"/>
      <w:r w:rsidRPr="00D548CD">
        <w:rPr>
          <w:rFonts w:ascii="Arial" w:eastAsia="Microsoft YaHei" w:hAnsi="Arial" w:cs="Arial"/>
          <w:color w:val="000000"/>
          <w:sz w:val="20"/>
          <w:szCs w:val="20"/>
        </w:rPr>
        <w:t xml:space="preserve"> </w:t>
      </w:r>
      <w:r w:rsidRPr="00D548CD">
        <w:rPr>
          <w:rFonts w:ascii="Arial" w:hAnsi="Arial" w:cs="Arial"/>
          <w:color w:val="000000"/>
          <w:sz w:val="20"/>
          <w:szCs w:val="20"/>
        </w:rPr>
        <w:t xml:space="preserve">M, Arima Y, Chin DWL, Umemoto T, </w:t>
      </w:r>
      <w:r w:rsidRPr="00D548CD">
        <w:rPr>
          <w:rFonts w:ascii="Arial" w:eastAsia="ＭＳ ゴシック" w:hAnsi="Arial" w:cs="Arial"/>
          <w:color w:val="000000"/>
          <w:sz w:val="20"/>
          <w:szCs w:val="20"/>
        </w:rPr>
        <w:t>Hashimoto M,</w:t>
      </w:r>
      <w:r w:rsidRPr="00D548CD">
        <w:rPr>
          <w:rFonts w:ascii="Arial" w:hAnsi="Arial" w:cs="Arial"/>
          <w:color w:val="000000"/>
          <w:sz w:val="20"/>
          <w:szCs w:val="20"/>
        </w:rPr>
        <w:t xml:space="preserve"> Mizuno H, 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Pr="00D548CD">
        <w:rPr>
          <w:rFonts w:ascii="Arial" w:hAnsi="Arial" w:cs="Arial"/>
          <w:color w:val="000000"/>
          <w:sz w:val="20"/>
          <w:szCs w:val="20"/>
        </w:rPr>
        <w:t>:</w:t>
      </w:r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 High mitochondrial mass is associated with reconstitution capacity and quiescence of hematopoietic stem cells. </w:t>
      </w:r>
      <w:r w:rsidRPr="00D548CD">
        <w:rPr>
          <w:rFonts w:ascii="Arial" w:hAnsi="Arial" w:cs="Arial"/>
          <w:b/>
          <w:i/>
          <w:iCs/>
          <w:color w:val="000000" w:themeColor="text1"/>
          <w:sz w:val="20"/>
          <w:szCs w:val="20"/>
        </w:rPr>
        <w:t>Blood Adv</w:t>
      </w:r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. 2019 Aug 13;3(15):2323-2327. </w:t>
      </w:r>
      <w:proofErr w:type="spellStart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bCs/>
          <w:color w:val="000000" w:themeColor="text1"/>
          <w:sz w:val="20"/>
          <w:szCs w:val="20"/>
        </w:rPr>
        <w:t xml:space="preserve">: 10.1182/bloodadvances.2019032169. </w:t>
      </w:r>
      <w:r w:rsidRPr="008E25F5">
        <w:rPr>
          <w:rFonts w:ascii="Arial" w:eastAsia="DengXian" w:hAnsi="Arial" w:cs="Arial"/>
          <w:b/>
          <w:sz w:val="20"/>
          <w:szCs w:val="20"/>
        </w:rPr>
        <w:t>[IF</w:t>
      </w:r>
      <w:r w:rsidRPr="00D548CD">
        <w:rPr>
          <w:rFonts w:ascii="Arial" w:eastAsia="DengXian" w:hAnsi="Arial" w:cs="Arial"/>
          <w:b/>
          <w:sz w:val="20"/>
          <w:szCs w:val="20"/>
        </w:rPr>
        <w:t xml:space="preserve"> </w:t>
      </w:r>
      <w:r w:rsidRPr="008E25F5">
        <w:rPr>
          <w:rFonts w:ascii="Arial" w:eastAsia="DengXian" w:hAnsi="Arial" w:cs="Arial"/>
          <w:b/>
          <w:sz w:val="20"/>
          <w:szCs w:val="20"/>
        </w:rPr>
        <w:t>=</w:t>
      </w:r>
      <w:r w:rsidRPr="00D548CD">
        <w:rPr>
          <w:rFonts w:ascii="Arial" w:eastAsia="DengXian" w:hAnsi="Arial" w:cs="Arial"/>
          <w:b/>
          <w:sz w:val="20"/>
          <w:szCs w:val="20"/>
        </w:rPr>
        <w:t xml:space="preserve"> </w:t>
      </w:r>
      <w:r w:rsidRPr="008E25F5">
        <w:rPr>
          <w:rFonts w:ascii="Arial" w:eastAsia="DengXian" w:hAnsi="Arial" w:cs="Arial"/>
          <w:b/>
          <w:sz w:val="20"/>
          <w:szCs w:val="20"/>
        </w:rPr>
        <w:t>7.</w:t>
      </w:r>
      <w:r w:rsidRPr="00D548CD">
        <w:rPr>
          <w:rFonts w:ascii="Arial" w:eastAsia="DengXian" w:hAnsi="Arial" w:cs="Arial"/>
          <w:b/>
          <w:sz w:val="20"/>
          <w:szCs w:val="20"/>
        </w:rPr>
        <w:t>642</w:t>
      </w:r>
      <w:r w:rsidRPr="008E25F5">
        <w:rPr>
          <w:rFonts w:ascii="Arial" w:eastAsia="DengXian" w:hAnsi="Arial" w:cs="Arial"/>
          <w:b/>
          <w:sz w:val="20"/>
          <w:szCs w:val="20"/>
        </w:rPr>
        <w:t>]</w:t>
      </w:r>
    </w:p>
    <w:p w14:paraId="6455F808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51193EAB" w14:textId="1E28EC38" w:rsidR="0060610E" w:rsidRPr="00D548CD" w:rsidRDefault="00A9663F" w:rsidP="0060610E">
      <w:pPr>
        <w:ind w:leftChars="60" w:left="696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10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.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ab/>
        <w:t>Yokomizo T*, Watanabe N, Umemoto T, Matsuo J, Harai R,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Kihara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Y, Nakamura E, Tada N, Sato T,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Takaku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T,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Shimono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A, Takizawa H,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Nakagata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N, Mori S,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Kurokawa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M, Tenen DG, Osato M,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*, Komatsu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N:</w:t>
      </w:r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proofErr w:type="spellStart"/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>Hlf</w:t>
      </w:r>
      <w:proofErr w:type="spellEnd"/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 xml:space="preserve"> marks the developmental pathway for hematopoietic stem cells but not for erythro-myeloid progenitors. </w:t>
      </w:r>
      <w:r w:rsidR="0060610E" w:rsidRPr="00D548CD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J Exp Med</w:t>
      </w:r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 xml:space="preserve">. 2019 Jul 1;216(7):1599-1614. </w:t>
      </w:r>
      <w:proofErr w:type="spellStart"/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 xml:space="preserve">: 10.1084/jem.20181399. </w:t>
      </w:r>
      <w:proofErr w:type="spellStart"/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iCs/>
          <w:color w:val="000000" w:themeColor="text1"/>
          <w:sz w:val="20"/>
          <w:szCs w:val="20"/>
        </w:rPr>
        <w:t xml:space="preserve"> 2019 May 10.</w:t>
      </w:r>
      <w:r w:rsidR="0060610E" w:rsidRPr="00D548CD">
        <w:rPr>
          <w:rFonts w:ascii="Arial" w:hAnsi="Arial" w:cs="Arial"/>
          <w:color w:val="000000"/>
          <w:sz w:val="20"/>
          <w:szCs w:val="20"/>
        </w:rPr>
        <w:t xml:space="preserve"> *co-correspondence</w:t>
      </w:r>
      <w:bookmarkStart w:id="6" w:name="_Hlk124538860"/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[IF=17.579]</w:t>
      </w:r>
      <w:bookmarkEnd w:id="6"/>
    </w:p>
    <w:p w14:paraId="50861850" w14:textId="77777777" w:rsidR="0060610E" w:rsidRPr="00D548CD" w:rsidRDefault="0060610E" w:rsidP="0060610E">
      <w:pPr>
        <w:rPr>
          <w:rFonts w:ascii="Arial" w:eastAsia="DengXian" w:hAnsi="Arial" w:cs="Arial"/>
          <w:b/>
          <w:sz w:val="20"/>
          <w:szCs w:val="20"/>
        </w:rPr>
      </w:pPr>
    </w:p>
    <w:p w14:paraId="435F8802" w14:textId="648DADED" w:rsidR="0060610E" w:rsidRPr="00D548CD" w:rsidRDefault="00A9663F" w:rsidP="0060610E">
      <w:pPr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11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.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ab/>
        <w:t xml:space="preserve">Nakamura- Ishizu A, MacArthur BD,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: Beginning of a New Era: Mapping the Bone Marrow Niche. </w:t>
      </w:r>
      <w:r w:rsidR="0060610E" w:rsidRPr="00D548C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Cell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. 2019 Jun 13;177(7):1679-1681.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: 10.1016/j.cell.2019.05.042. </w:t>
      </w:r>
      <w:bookmarkStart w:id="7" w:name="_Hlk124539989"/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rPr>
          <w:rFonts w:ascii="Arial" w:hAnsi="Arial" w:cs="Arial"/>
          <w:sz w:val="20"/>
          <w:szCs w:val="20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66.850]</w:t>
      </w:r>
      <w:bookmarkEnd w:id="7"/>
    </w:p>
    <w:p w14:paraId="3BA7AB75" w14:textId="77777777" w:rsidR="0060610E" w:rsidRPr="00D548CD" w:rsidRDefault="0060610E" w:rsidP="0060610E">
      <w:pPr>
        <w:snapToGrid w:val="0"/>
        <w:ind w:leftChars="59" w:left="695" w:hangingChars="284" w:hanging="571"/>
        <w:rPr>
          <w:rFonts w:ascii="Arial" w:hAnsi="Arial" w:cs="Arial"/>
          <w:sz w:val="20"/>
          <w:szCs w:val="20"/>
        </w:rPr>
      </w:pPr>
    </w:p>
    <w:p w14:paraId="2D06D978" w14:textId="77777777" w:rsidR="0060610E" w:rsidRPr="00D548CD" w:rsidRDefault="0060610E" w:rsidP="0060610E">
      <w:pPr>
        <w:snapToGrid w:val="0"/>
        <w:ind w:leftChars="59" w:left="695" w:hangingChars="284" w:hanging="571"/>
        <w:rPr>
          <w:rFonts w:ascii="Arial" w:hAnsi="Arial" w:cs="Arial"/>
          <w:sz w:val="20"/>
          <w:szCs w:val="20"/>
        </w:rPr>
      </w:pPr>
    </w:p>
    <w:p w14:paraId="7AD19E97" w14:textId="57A91719" w:rsidR="0060610E" w:rsidRPr="00D548CD" w:rsidRDefault="00A9663F" w:rsidP="0060610E">
      <w:pPr>
        <w:snapToGrid w:val="0"/>
        <w:ind w:leftChars="59" w:left="695" w:hangingChars="284" w:hanging="5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Nakamura-Ishizu A,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Dynamic Changes in the Niche with N-Cadherin Revisited: The HSC "Niche Herein".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Cell Stem Cell</w:t>
      </w:r>
      <w:r w:rsidR="0060610E" w:rsidRPr="00D548CD">
        <w:rPr>
          <w:rFonts w:ascii="Arial" w:hAnsi="Arial" w:cs="Arial"/>
          <w:sz w:val="20"/>
          <w:szCs w:val="20"/>
        </w:rPr>
        <w:t xml:space="preserve">. 2019 Mar 7;24(3):355-356.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10.1016/j.stem.2019.02.007.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25.269]</w:t>
      </w:r>
    </w:p>
    <w:p w14:paraId="56BE0A6E" w14:textId="77777777" w:rsidR="0060610E" w:rsidRPr="00D548CD" w:rsidRDefault="0060610E" w:rsidP="0060610E">
      <w:pPr>
        <w:pStyle w:val="a3"/>
        <w:snapToGrid w:val="0"/>
        <w:ind w:leftChars="59" w:left="723" w:hangingChars="284" w:hanging="599"/>
        <w:rPr>
          <w:rFonts w:ascii="Arial" w:hAnsi="Arial" w:cs="Arial"/>
        </w:rPr>
      </w:pPr>
    </w:p>
    <w:p w14:paraId="53A2F64D" w14:textId="52F39D9B" w:rsidR="0060610E" w:rsidRPr="00D548CD" w:rsidRDefault="00A9663F" w:rsidP="0060610E">
      <w:pPr>
        <w:snapToGrid w:val="0"/>
        <w:ind w:leftChars="59" w:left="695" w:hangingChars="284" w:hanging="5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</w:t>
      </w:r>
      <w:r w:rsidR="0060610E" w:rsidRPr="00D548CD">
        <w:rPr>
          <w:rFonts w:ascii="Arial" w:hAnsi="Arial" w:cs="Arial"/>
          <w:color w:val="000000"/>
          <w:sz w:val="20"/>
          <w:szCs w:val="20"/>
        </w:rPr>
        <w:t>.</w:t>
      </w:r>
      <w:r w:rsidR="0060610E" w:rsidRPr="00D548CD">
        <w:rPr>
          <w:rFonts w:ascii="Arial" w:hAnsi="Arial" w:cs="Arial"/>
          <w:color w:val="000000"/>
          <w:sz w:val="20"/>
          <w:szCs w:val="20"/>
        </w:rPr>
        <w:tab/>
        <w:t xml:space="preserve">Tan DQ, Li Y, Yang C, Li J, Tan SH, Chin DWL, Nakamura-Ishizu A, Yang H,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60610E" w:rsidRPr="00D548CD">
        <w:rPr>
          <w:rFonts w:ascii="Arial" w:hAnsi="Arial" w:cs="Arial"/>
          <w:color w:val="000000"/>
          <w:sz w:val="20"/>
          <w:szCs w:val="20"/>
        </w:rPr>
        <w:t xml:space="preserve"> PRMT5 Modulates Splicing for Genome Integrity and Preserves </w:t>
      </w:r>
      <w:proofErr w:type="spellStart"/>
      <w:r w:rsidR="0060610E" w:rsidRPr="00D548CD">
        <w:rPr>
          <w:rFonts w:ascii="Arial" w:hAnsi="Arial" w:cs="Arial"/>
          <w:color w:val="000000"/>
          <w:sz w:val="20"/>
          <w:szCs w:val="20"/>
        </w:rPr>
        <w:t>Proteostasis</w:t>
      </w:r>
      <w:proofErr w:type="spellEnd"/>
      <w:r w:rsidR="0060610E" w:rsidRPr="00D548CD">
        <w:rPr>
          <w:rFonts w:ascii="Arial" w:hAnsi="Arial" w:cs="Arial"/>
          <w:color w:val="000000"/>
          <w:sz w:val="20"/>
          <w:szCs w:val="20"/>
        </w:rPr>
        <w:t xml:space="preserve"> of Hematopoietic Stem Cells. </w:t>
      </w:r>
      <w:r w:rsidR="0060610E" w:rsidRPr="00D548C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Cell Rep</w:t>
      </w:r>
      <w:r w:rsidR="0060610E" w:rsidRPr="00D548CD">
        <w:rPr>
          <w:rFonts w:ascii="Arial" w:hAnsi="Arial" w:cs="Arial"/>
          <w:color w:val="000000"/>
          <w:sz w:val="20"/>
          <w:szCs w:val="20"/>
        </w:rPr>
        <w:t xml:space="preserve">. 2019 Feb 26;26(9):2316-2328.e6. </w:t>
      </w:r>
      <w:proofErr w:type="spellStart"/>
      <w:r w:rsidR="0060610E" w:rsidRPr="00D548CD">
        <w:rPr>
          <w:rFonts w:ascii="Arial" w:hAnsi="Arial" w:cs="Arial"/>
          <w:color w:val="000000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color w:val="000000"/>
          <w:sz w:val="20"/>
          <w:szCs w:val="20"/>
        </w:rPr>
        <w:t xml:space="preserve">: 10.1016/j.celrep.2019.02.001.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 9.995]</w:t>
      </w:r>
    </w:p>
    <w:p w14:paraId="2DCFC7BC" w14:textId="77777777" w:rsidR="0060610E" w:rsidRPr="00D548CD" w:rsidRDefault="0060610E" w:rsidP="0060610E">
      <w:pPr>
        <w:pStyle w:val="a3"/>
        <w:snapToGrid w:val="0"/>
        <w:ind w:leftChars="59" w:left="723" w:hangingChars="284" w:hanging="599"/>
        <w:rPr>
          <w:rFonts w:ascii="Arial" w:hAnsi="Arial" w:cs="Arial"/>
        </w:rPr>
      </w:pPr>
    </w:p>
    <w:p w14:paraId="172E3005" w14:textId="1095F94F" w:rsidR="0060610E" w:rsidRPr="00D548CD" w:rsidRDefault="00A9663F" w:rsidP="0060610E">
      <w:pPr>
        <w:snapToGrid w:val="0"/>
        <w:ind w:leftChars="59" w:left="695" w:hangingChars="284" w:hanging="57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14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.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ab/>
        <w:t xml:space="preserve">Baba M,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Endoh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M, Ma W,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Toyama H, Hirayama A, Nishikawa K, Takubo K,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Hano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H,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Hasumi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H, Umemoto T, Hashimoto M,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Irie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N,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Esumi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C, Kataoka M,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Nakagata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N, Soga T, Yao M, Kamba T, Minami T, Ishii M, </w:t>
      </w:r>
      <w:r w:rsidR="0060610E"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: Folliculin Regulates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Osteoclastogenesis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Through Metabolic Regulation. </w:t>
      </w:r>
      <w:r w:rsidR="0060610E" w:rsidRPr="00D548C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J Bone Miner Res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. 2018 Oct;33(10):1785-1798.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: 10.1002/jbmr.3477.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 2018 Jun 26.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6.390]</w:t>
      </w:r>
    </w:p>
    <w:p w14:paraId="61F4F68C" w14:textId="77777777" w:rsidR="0060610E" w:rsidRPr="00D548CD" w:rsidRDefault="0060610E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0DA344AF" w14:textId="4E861F65" w:rsidR="0060610E" w:rsidRPr="00D548CD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>Umemoto T, Hashimoto M, Matsumura T,</w:t>
      </w:r>
      <w:r w:rsidR="0060610E" w:rsidRPr="00D548CD">
        <w:rPr>
          <w:rFonts w:ascii="Arial" w:hAnsi="Arial" w:cs="Arial"/>
          <w:color w:val="00B0F0"/>
          <w:sz w:val="20"/>
          <w:szCs w:val="20"/>
        </w:rPr>
        <w:t xml:space="preserve"> </w:t>
      </w:r>
      <w:r w:rsidR="0060610E" w:rsidRPr="00D548C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>: Ca</w:t>
      </w:r>
      <w:r w:rsidR="0060610E" w:rsidRPr="00D548CD">
        <w:rPr>
          <w:rFonts w:ascii="Arial" w:hAnsi="Arial" w:cs="Arial"/>
          <w:sz w:val="20"/>
          <w:szCs w:val="20"/>
          <w:vertAlign w:val="superscript"/>
        </w:rPr>
        <w:t>2+</w:t>
      </w:r>
      <w:r w:rsidR="0060610E" w:rsidRPr="00D548CD">
        <w:rPr>
          <w:rFonts w:ascii="Arial" w:hAnsi="Arial" w:cs="Arial"/>
          <w:sz w:val="20"/>
          <w:szCs w:val="20"/>
        </w:rPr>
        <w:t xml:space="preserve">-mitochondria axis drives cell division in hematopoietic stem cells.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J Exp Med</w:t>
      </w:r>
      <w:r w:rsidR="0060610E" w:rsidRPr="00D548CD">
        <w:rPr>
          <w:rFonts w:ascii="Arial" w:hAnsi="Arial" w:cs="Arial"/>
          <w:sz w:val="20"/>
          <w:szCs w:val="20"/>
        </w:rPr>
        <w:t xml:space="preserve">. 2018 Aug 6;215(8):2097-2113.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10.1084/jem.20180421.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2018 Jun 26.</w:t>
      </w:r>
      <w:r w:rsidR="0060610E" w:rsidRPr="00D548CD">
        <w:rPr>
          <w:rFonts w:ascii="Arial" w:eastAsia="DengXian" w:hAnsi="Arial" w:cs="Arial"/>
          <w:sz w:val="20"/>
          <w:szCs w:val="20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[IF=17.579]</w:t>
      </w:r>
    </w:p>
    <w:p w14:paraId="4B8EAFA9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</w:rPr>
      </w:pPr>
    </w:p>
    <w:p w14:paraId="786790CB" w14:textId="62D9CD57" w:rsidR="0060610E" w:rsidRPr="00D548CD" w:rsidRDefault="00A9663F" w:rsidP="00A9663F">
      <w:pPr>
        <w:snapToGrid w:val="0"/>
        <w:ind w:leftChars="50" w:left="708" w:hangingChars="300" w:hanging="6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0610E" w:rsidRPr="00D548CD">
        <w:rPr>
          <w:rFonts w:ascii="Arial" w:hAnsi="Arial" w:cs="Arial"/>
          <w:sz w:val="20"/>
          <w:szCs w:val="20"/>
        </w:rPr>
        <w:t>6.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Yang C,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Hyperactivated mitophagy in hematopoietic stem cells.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Nat Immunol</w:t>
      </w:r>
      <w:r w:rsidR="0060610E" w:rsidRPr="00D548CD">
        <w:rPr>
          <w:rFonts w:ascii="Arial" w:hAnsi="Arial" w:cs="Arial"/>
          <w:sz w:val="20"/>
          <w:szCs w:val="20"/>
        </w:rPr>
        <w:t xml:space="preserve">. 2018 Jan;19(1):2-3.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10.1038/s41590-017-0008-8.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31.250]</w:t>
      </w:r>
    </w:p>
    <w:p w14:paraId="382AB0A3" w14:textId="77777777" w:rsidR="0060610E" w:rsidRPr="00D548CD" w:rsidRDefault="0060610E" w:rsidP="0060610E">
      <w:pPr>
        <w:shd w:val="clear" w:color="auto" w:fill="FFFFFF"/>
        <w:autoSpaceDE w:val="0"/>
        <w:autoSpaceDN w:val="0"/>
        <w:adjustRightInd w:val="0"/>
        <w:snapToGrid w:val="0"/>
        <w:ind w:leftChars="59" w:left="124"/>
        <w:rPr>
          <w:rFonts w:ascii="Arial" w:hAnsi="Arial" w:cs="Arial"/>
          <w:sz w:val="20"/>
          <w:szCs w:val="20"/>
        </w:rPr>
      </w:pPr>
    </w:p>
    <w:p w14:paraId="58C71E7A" w14:textId="543CC8CA" w:rsidR="0060610E" w:rsidRPr="00D548CD" w:rsidRDefault="00A9663F" w:rsidP="0060610E">
      <w:pPr>
        <w:shd w:val="clear" w:color="auto" w:fill="FFFFFF"/>
        <w:autoSpaceDE w:val="0"/>
        <w:autoSpaceDN w:val="0"/>
        <w:adjustRightInd w:val="0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0610E" w:rsidRPr="00D548CD">
        <w:rPr>
          <w:rFonts w:ascii="Arial" w:hAnsi="Arial" w:cs="Arial"/>
          <w:sz w:val="20"/>
          <w:szCs w:val="20"/>
        </w:rPr>
        <w:t>7.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Vu TM, Nakamura-Ishizu A, Foo JC,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Toh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XR, Zhang F,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Whee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DM, Torta F,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Cazenave-Gassiot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A, Matsumura T, Kim S,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Thoh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SAES,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sz w:val="20"/>
          <w:szCs w:val="20"/>
        </w:rPr>
        <w:t xml:space="preserve">, Silver DL,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Wenk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MR, Nguyen LN</w:t>
      </w:r>
      <w:r>
        <w:rPr>
          <w:rFonts w:ascii="Arial" w:hAnsi="Arial" w:cs="Arial"/>
          <w:sz w:val="20"/>
          <w:szCs w:val="20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Mfsd2b is essential for the sphingosine-1-phosphate export in erythrocytes and platelets.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Nature</w:t>
      </w:r>
      <w:r w:rsidR="0060610E" w:rsidRPr="00D548CD">
        <w:rPr>
          <w:rFonts w:ascii="Arial" w:hAnsi="Arial" w:cs="Arial"/>
          <w:sz w:val="20"/>
          <w:szCs w:val="20"/>
        </w:rPr>
        <w:t xml:space="preserve">. 2017 Oct 26;550(7677):524-528.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10.1038/nature24053.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2017 Oct 18.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 69.504]</w:t>
      </w:r>
    </w:p>
    <w:p w14:paraId="69E9102D" w14:textId="77777777" w:rsidR="0060610E" w:rsidRPr="00D548CD" w:rsidRDefault="0060610E" w:rsidP="0060610E">
      <w:pPr>
        <w:shd w:val="clear" w:color="auto" w:fill="FFFFFF"/>
        <w:autoSpaceDE w:val="0"/>
        <w:autoSpaceDN w:val="0"/>
        <w:adjustRightInd w:val="0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2D1E70BB" w14:textId="0E3F3E88" w:rsidR="0060610E" w:rsidRPr="00D548CD" w:rsidRDefault="00A9663F" w:rsidP="0060610E">
      <w:pPr>
        <w:autoSpaceDE w:val="0"/>
        <w:autoSpaceDN w:val="0"/>
        <w:adjustRightInd w:val="0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0610E" w:rsidRPr="00D548CD">
        <w:rPr>
          <w:rFonts w:ascii="Arial" w:hAnsi="Arial" w:cs="Arial"/>
          <w:sz w:val="20"/>
          <w:szCs w:val="20"/>
        </w:rPr>
        <w:t>8.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Hosokawa K, MacArthur BD, Matsumoto-Ikushima Y, Toyama H,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Masuhiro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Y,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Hanazawa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S,</w:t>
      </w:r>
      <w:r w:rsidR="0060610E" w:rsidRPr="00D548CD">
        <w:rPr>
          <w:rFonts w:ascii="Arial" w:eastAsia="Microsoft YaHei" w:hAnsi="Arial" w:cs="Arial"/>
          <w:sz w:val="20"/>
          <w:szCs w:val="20"/>
        </w:rPr>
        <w:t xml:space="preserve">　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sz w:val="20"/>
          <w:szCs w:val="20"/>
        </w:rPr>
        <w:t>, Arai F</w:t>
      </w:r>
      <w:r>
        <w:rPr>
          <w:rFonts w:ascii="Arial" w:hAnsi="Arial" w:cs="Arial"/>
          <w:sz w:val="20"/>
          <w:szCs w:val="20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The telomere binding protein Pot1 maintains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haematopoietic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stem cell activity with age.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 xml:space="preserve">Nat </w:t>
      </w:r>
      <w:proofErr w:type="spellStart"/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Commun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. 2017 Oct 6;8(1):804.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>: 10.1038/s41467-017-00935-4.</w:t>
      </w:r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[IF=17.694]</w:t>
      </w:r>
    </w:p>
    <w:p w14:paraId="03D77C5F" w14:textId="77777777" w:rsidR="0060610E" w:rsidRPr="00D548CD" w:rsidRDefault="0060610E" w:rsidP="0060610E">
      <w:pPr>
        <w:autoSpaceDE w:val="0"/>
        <w:autoSpaceDN w:val="0"/>
        <w:adjustRightInd w:val="0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7CCAF218" w14:textId="064069D1" w:rsidR="0060610E" w:rsidRPr="00D548CD" w:rsidRDefault="00A9663F" w:rsidP="0060610E">
      <w:pPr>
        <w:shd w:val="clear" w:color="auto" w:fill="FFFFFF"/>
        <w:autoSpaceDE w:val="0"/>
        <w:autoSpaceDN w:val="0"/>
        <w:adjustRightInd w:val="0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60610E" w:rsidRPr="00D548CD">
        <w:rPr>
          <w:rFonts w:ascii="Arial" w:hAnsi="Arial" w:cs="Arial"/>
          <w:sz w:val="20"/>
          <w:szCs w:val="20"/>
        </w:rPr>
        <w:t>9.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Umemoto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Matsuzaki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Y,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Shiratsuchi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Y, Hashimoto M, Yoshimoto T, Nakamura-Ishizu A, Petrich B, Yamato M,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Integrin αvβ3 enhances the suppressive effect of interferon-γ on hematopoietic stem cells.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EMBO J</w:t>
      </w:r>
      <w:r w:rsidR="0060610E" w:rsidRPr="00D548CD">
        <w:rPr>
          <w:rFonts w:ascii="Arial" w:hAnsi="Arial" w:cs="Arial"/>
          <w:sz w:val="20"/>
          <w:szCs w:val="20"/>
        </w:rPr>
        <w:t xml:space="preserve">. 2017 Aug 15;36(16):2390-2403.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10.15252/embj.201796771.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2017 Jul 3.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13.783]</w:t>
      </w:r>
    </w:p>
    <w:p w14:paraId="10B67BA8" w14:textId="77777777" w:rsidR="0060610E" w:rsidRPr="00D548CD" w:rsidRDefault="0060610E" w:rsidP="0060610E">
      <w:pPr>
        <w:shd w:val="clear" w:color="auto" w:fill="FFFFFF"/>
        <w:autoSpaceDE w:val="0"/>
        <w:autoSpaceDN w:val="0"/>
        <w:adjustRightInd w:val="0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552C9A52" w14:textId="619F9A90" w:rsidR="0060610E" w:rsidRPr="00D548CD" w:rsidRDefault="00A9663F" w:rsidP="00EA1CB0">
      <w:pPr>
        <w:shd w:val="clear" w:color="auto" w:fill="FFFFFF"/>
        <w:snapToGrid w:val="0"/>
        <w:ind w:left="603" w:hangingChars="300" w:hanging="6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 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>Ito K</w:t>
      </w:r>
      <w:r>
        <w:rPr>
          <w:rFonts w:ascii="Arial" w:hAnsi="Arial" w:cs="Arial"/>
          <w:sz w:val="20"/>
          <w:szCs w:val="20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, Turcotte R, Cui J, Zimmerman SE, Pinho S, Mizoguchi T, Arai F, Runnels JM, Alt C, </w:t>
      </w:r>
      <w:r>
        <w:rPr>
          <w:rFonts w:ascii="Arial" w:hAnsi="Arial" w:cs="Arial"/>
          <w:sz w:val="20"/>
          <w:szCs w:val="20"/>
        </w:rPr>
        <w:t xml:space="preserve"> </w:t>
      </w:r>
      <w:r w:rsidR="00EA1CB0">
        <w:rPr>
          <w:rFonts w:ascii="Arial" w:hAnsi="Arial" w:cs="Arial" w:hint="eastAsia"/>
          <w:sz w:val="20"/>
          <w:szCs w:val="20"/>
        </w:rPr>
        <w:t xml:space="preserve">　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Teruya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-Feldstein J, Mar JC, Singh R,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sz w:val="20"/>
          <w:szCs w:val="20"/>
        </w:rPr>
        <w:t xml:space="preserve">, Lin CP,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Frenette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PS, Ito K: Self-renewal of a purified </w:t>
      </w:r>
      <w:r>
        <w:rPr>
          <w:rFonts w:ascii="Arial" w:hAnsi="Arial" w:cs="Arial"/>
          <w:sz w:val="20"/>
          <w:szCs w:val="20"/>
        </w:rPr>
        <w:t xml:space="preserve">    </w:t>
      </w:r>
      <w:r w:rsidR="0060610E" w:rsidRPr="00D548CD">
        <w:rPr>
          <w:rFonts w:ascii="Arial" w:hAnsi="Arial" w:cs="Arial"/>
          <w:sz w:val="20"/>
          <w:szCs w:val="20"/>
        </w:rPr>
        <w:t>Tie2+ hematopoietic stem cell population relies on mitochondrial clearance</w:t>
      </w:r>
      <w:r w:rsidR="0060610E" w:rsidRPr="00D548CD">
        <w:rPr>
          <w:rFonts w:ascii="Arial" w:eastAsiaTheme="majorEastAsia" w:hAnsi="Arial" w:cs="Arial"/>
          <w:sz w:val="20"/>
          <w:szCs w:val="20"/>
        </w:rPr>
        <w:t xml:space="preserve">. </w:t>
      </w:r>
      <w:r w:rsidR="0060610E" w:rsidRPr="00D548CD">
        <w:rPr>
          <w:rFonts w:ascii="Arial" w:eastAsiaTheme="majorEastAsia" w:hAnsi="Arial" w:cs="Arial"/>
          <w:b/>
          <w:bCs/>
          <w:i/>
          <w:iCs/>
          <w:sz w:val="20"/>
          <w:szCs w:val="20"/>
        </w:rPr>
        <w:t>Science</w:t>
      </w:r>
      <w:r w:rsidR="0060610E" w:rsidRPr="00D548CD">
        <w:rPr>
          <w:rFonts w:ascii="Arial" w:eastAsiaTheme="majorEastAsia" w:hAnsi="Arial" w:cs="Arial"/>
          <w:sz w:val="20"/>
          <w:szCs w:val="20"/>
        </w:rPr>
        <w:t xml:space="preserve">. 2016 Dec 2;354(6316):1156-1160. </w:t>
      </w:r>
      <w:proofErr w:type="spellStart"/>
      <w:r w:rsidR="0060610E" w:rsidRPr="00D548CD">
        <w:rPr>
          <w:rFonts w:ascii="Arial" w:eastAsiaTheme="majorEastAsia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eastAsiaTheme="majorEastAsia" w:hAnsi="Arial" w:cs="Arial"/>
          <w:sz w:val="20"/>
          <w:szCs w:val="20"/>
        </w:rPr>
        <w:t xml:space="preserve">: 10.1126/science.aaf5530. </w:t>
      </w:r>
      <w:proofErr w:type="spellStart"/>
      <w:r w:rsidR="0060610E" w:rsidRPr="00D548CD">
        <w:rPr>
          <w:rFonts w:ascii="Arial" w:eastAsiaTheme="majorEastAsia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eastAsiaTheme="majorEastAsia" w:hAnsi="Arial" w:cs="Arial"/>
          <w:sz w:val="20"/>
          <w:szCs w:val="20"/>
        </w:rPr>
        <w:t xml:space="preserve"> 2016 Oct 13.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63.832]</w:t>
      </w:r>
    </w:p>
    <w:p w14:paraId="2B292AFC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</w:rPr>
      </w:pPr>
    </w:p>
    <w:p w14:paraId="6562CE4D" w14:textId="62385C41" w:rsidR="0060610E" w:rsidRPr="00D548CD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Karigane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D, Kobayashi H, Morikawa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Ootomo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Y, Sakai M,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Nagamatsu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G, Kubota Y,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Goda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N, Matsumoto M, Nishimura EK, Soga T, Otsu K, Suematsu M, Okamoto S,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sz w:val="20"/>
          <w:szCs w:val="20"/>
        </w:rPr>
        <w:t xml:space="preserve">, </w:t>
      </w:r>
      <w:r w:rsidR="0060610E" w:rsidRPr="00D548CD">
        <w:rPr>
          <w:rFonts w:ascii="Arial" w:hAnsi="Arial" w:cs="Arial"/>
          <w:bCs/>
          <w:sz w:val="20"/>
          <w:szCs w:val="20"/>
        </w:rPr>
        <w:t>Takubo K</w:t>
      </w:r>
      <w:r>
        <w:rPr>
          <w:rFonts w:ascii="Arial" w:hAnsi="Arial" w:cs="Arial"/>
          <w:bCs/>
          <w:sz w:val="20"/>
          <w:szCs w:val="20"/>
        </w:rPr>
        <w:t>*</w:t>
      </w:r>
      <w:r w:rsidR="0060610E" w:rsidRPr="00D548CD">
        <w:rPr>
          <w:rFonts w:ascii="Arial" w:hAnsi="Arial" w:cs="Arial"/>
          <w:bCs/>
          <w:sz w:val="20"/>
          <w:szCs w:val="20"/>
        </w:rPr>
        <w:t>: p38α Activates Purine Metabolism to Initiate Hematopoietic Stem/Progenitor Cell Cycling in Response to Stress.</w:t>
      </w:r>
      <w:r w:rsidR="0060610E" w:rsidRPr="00D548CD">
        <w:rPr>
          <w:sz w:val="20"/>
          <w:szCs w:val="20"/>
        </w:rPr>
        <w:t xml:space="preserve"> </w:t>
      </w:r>
      <w:r w:rsidR="0060610E" w:rsidRPr="00D548CD">
        <w:rPr>
          <w:rFonts w:ascii="Arial" w:hAnsi="Arial" w:cs="Arial"/>
          <w:b/>
          <w:i/>
          <w:iCs/>
          <w:sz w:val="20"/>
          <w:szCs w:val="20"/>
        </w:rPr>
        <w:t>Cell Stem Cell</w:t>
      </w:r>
      <w:r w:rsidR="0060610E" w:rsidRPr="00D548CD">
        <w:rPr>
          <w:rFonts w:ascii="Arial" w:hAnsi="Arial" w:cs="Arial"/>
          <w:bCs/>
          <w:sz w:val="20"/>
          <w:szCs w:val="20"/>
        </w:rPr>
        <w:t xml:space="preserve">. 2016 Aug 4;19(2):192-204. </w:t>
      </w:r>
      <w:proofErr w:type="spellStart"/>
      <w:r w:rsidR="0060610E" w:rsidRPr="00D548CD">
        <w:rPr>
          <w:rFonts w:ascii="Arial" w:hAnsi="Arial" w:cs="Arial"/>
          <w:bCs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bCs/>
          <w:sz w:val="20"/>
          <w:szCs w:val="20"/>
        </w:rPr>
        <w:t xml:space="preserve">: 10.1016/j.stem.2016.05.013. </w:t>
      </w:r>
      <w:proofErr w:type="spellStart"/>
      <w:r w:rsidR="0060610E" w:rsidRPr="00D548CD">
        <w:rPr>
          <w:rFonts w:ascii="Arial" w:hAnsi="Arial" w:cs="Arial"/>
          <w:bCs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bCs/>
          <w:sz w:val="20"/>
          <w:szCs w:val="20"/>
        </w:rPr>
        <w:t xml:space="preserve"> 2016 Jun 23.</w:t>
      </w:r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25.269]</w:t>
      </w:r>
    </w:p>
    <w:p w14:paraId="1A914820" w14:textId="77777777" w:rsidR="0060610E" w:rsidRPr="00D548CD" w:rsidRDefault="0060610E" w:rsidP="0060610E">
      <w:pPr>
        <w:pStyle w:val="a3"/>
        <w:widowControl/>
        <w:shd w:val="clear" w:color="auto" w:fill="FFFFFF"/>
        <w:autoSpaceDE w:val="0"/>
        <w:autoSpaceDN w:val="0"/>
        <w:adjustRightInd w:val="0"/>
        <w:snapToGrid w:val="0"/>
        <w:ind w:leftChars="59" w:left="124"/>
        <w:rPr>
          <w:rFonts w:ascii="Arial" w:hAnsi="Arial" w:cs="Arial"/>
        </w:rPr>
      </w:pPr>
    </w:p>
    <w:p w14:paraId="2C8DB364" w14:textId="5510B55B" w:rsidR="0060610E" w:rsidRPr="00D548CD" w:rsidRDefault="00A9663F" w:rsidP="00A9663F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22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Nakamura-Ishizu A, Takubo K, Kobayashi H, Suzuki-Inoue K,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CLEC-2 in megakaryocytes is critical for maintenance of hematopoietic stem cells in the bone marrow.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J Exp Med</w:t>
      </w:r>
      <w:r w:rsidR="0060610E" w:rsidRPr="00D548CD">
        <w:rPr>
          <w:rFonts w:ascii="Arial" w:hAnsi="Arial" w:cs="Arial"/>
          <w:sz w:val="20"/>
          <w:szCs w:val="20"/>
        </w:rPr>
        <w:t xml:space="preserve">. 2015 Nov 16;212(12):2133-46.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10.1084/jem.20150057.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2015 Nov 9.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[IF=17.579]</w:t>
      </w:r>
    </w:p>
    <w:p w14:paraId="5327E0FD" w14:textId="77777777" w:rsidR="0060610E" w:rsidRPr="00D548CD" w:rsidRDefault="0060610E" w:rsidP="0060610E">
      <w:pPr>
        <w:shd w:val="clear" w:color="auto" w:fill="FFFFFF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3BEF25B3" w14:textId="5E54E41F" w:rsidR="0060610E" w:rsidRPr="00D548CD" w:rsidRDefault="00A9663F" w:rsidP="0060610E">
      <w:pPr>
        <w:shd w:val="clear" w:color="auto" w:fill="FFFFFF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eastAsia="ＭＳ Ｐゴシック" w:hAnsi="Arial" w:cs="Arial"/>
          <w:sz w:val="20"/>
          <w:szCs w:val="20"/>
        </w:rPr>
        <w:t>23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>.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ab/>
        <w:t xml:space="preserve">Yamashita M, Nitta E, </w:t>
      </w:r>
      <w:r w:rsidR="0060610E" w:rsidRPr="00D548CD">
        <w:rPr>
          <w:rFonts w:ascii="Arial" w:eastAsia="ＭＳ Ｐゴシック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>:</w:t>
      </w:r>
      <w:r w:rsidR="0060610E" w:rsidRPr="00D548CD">
        <w:rPr>
          <w:color w:val="000000" w:themeColor="text1"/>
          <w:sz w:val="20"/>
          <w:szCs w:val="20"/>
        </w:rPr>
        <w:t xml:space="preserve"> </w:t>
      </w:r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 xml:space="preserve">Aspp1 Preserves Hematopoietic Stem Cell Pool Integrity and Prevents Malignant Transformation. </w:t>
      </w:r>
      <w:r w:rsidR="0060610E" w:rsidRPr="00D548CD">
        <w:rPr>
          <w:rFonts w:ascii="Arial" w:eastAsia="ＭＳ Ｐゴシック" w:hAnsi="Arial" w:cs="Arial"/>
          <w:b/>
          <w:bCs/>
          <w:i/>
          <w:iCs/>
          <w:color w:val="000000" w:themeColor="text1"/>
          <w:sz w:val="20"/>
          <w:szCs w:val="20"/>
        </w:rPr>
        <w:t>Cell Stem Cell</w:t>
      </w:r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 xml:space="preserve">. 2015 Jul 2;17(1):23-34. </w:t>
      </w:r>
      <w:proofErr w:type="spellStart"/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>doi</w:t>
      </w:r>
      <w:proofErr w:type="spellEnd"/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 xml:space="preserve">: 10.1016/j.stem.2015.05.013. </w:t>
      </w:r>
      <w:proofErr w:type="spellStart"/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>Epub</w:t>
      </w:r>
      <w:proofErr w:type="spellEnd"/>
      <w:r w:rsidR="0060610E" w:rsidRPr="00D548CD">
        <w:rPr>
          <w:rFonts w:ascii="Arial" w:eastAsia="ＭＳ Ｐゴシック" w:hAnsi="Arial" w:cs="Arial"/>
          <w:color w:val="000000" w:themeColor="text1"/>
          <w:sz w:val="20"/>
          <w:szCs w:val="20"/>
        </w:rPr>
        <w:t xml:space="preserve"> 2015 Jun 25.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25.269]</w:t>
      </w:r>
    </w:p>
    <w:p w14:paraId="60860B0F" w14:textId="77777777" w:rsidR="0060610E" w:rsidRPr="00D548CD" w:rsidRDefault="0060610E" w:rsidP="0060610E">
      <w:pPr>
        <w:pStyle w:val="a3"/>
        <w:shd w:val="clear" w:color="auto" w:fill="FFFFFF"/>
        <w:snapToGrid w:val="0"/>
        <w:ind w:leftChars="59" w:left="124"/>
        <w:rPr>
          <w:rFonts w:ascii="Arial" w:hAnsi="Arial" w:cs="Arial"/>
        </w:rPr>
      </w:pPr>
    </w:p>
    <w:p w14:paraId="4A489E0B" w14:textId="4CDCEE39" w:rsidR="0060610E" w:rsidRPr="00D548CD" w:rsidRDefault="00A9663F" w:rsidP="00A9663F">
      <w:pPr>
        <w:shd w:val="clear" w:color="auto" w:fill="FFFFFF"/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>
        <w:rPr>
          <w:rFonts w:ascii="Arial" w:eastAsia="ＭＳ Ｐゴシック" w:hAnsi="Arial" w:cs="Arial"/>
          <w:sz w:val="20"/>
          <w:szCs w:val="20"/>
        </w:rPr>
        <w:t>24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>.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ab/>
        <w:t xml:space="preserve">Kobayashi H, Kobayashi CI, Nakamura-Ishizu A,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Karigane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D,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Haeno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H, Yamamoto KN, Sato T,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Ohteki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T, Hayakawa Y, Barber GN,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Kurokawa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M, </w:t>
      </w:r>
      <w:r w:rsidR="0060610E" w:rsidRPr="00D548CD">
        <w:rPr>
          <w:rFonts w:ascii="Arial" w:eastAsia="ＭＳ Ｐゴシック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, Takubo K: Bacterial c-di-GMP affects hematopoietic stem/progenitors and their niches through STING. </w:t>
      </w:r>
      <w:r w:rsidR="0060610E" w:rsidRPr="00D548CD">
        <w:rPr>
          <w:rFonts w:ascii="Arial" w:eastAsia="ＭＳ Ｐゴシック" w:hAnsi="Arial" w:cs="Arial"/>
          <w:b/>
          <w:bCs/>
          <w:i/>
          <w:iCs/>
          <w:sz w:val="20"/>
          <w:szCs w:val="20"/>
        </w:rPr>
        <w:t>Cell Rep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. 2015 Apr 7;11(1):71-84.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: 10.1016/j.celrep.2015.02.066.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2015 Apr 2.</w:t>
      </w:r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 9.995]</w:t>
      </w:r>
    </w:p>
    <w:p w14:paraId="5EE3D952" w14:textId="77777777" w:rsidR="0060610E" w:rsidRPr="00D548CD" w:rsidRDefault="0060610E" w:rsidP="0060610E">
      <w:pPr>
        <w:pStyle w:val="a3"/>
        <w:shd w:val="clear" w:color="auto" w:fill="FFFFFF"/>
        <w:snapToGrid w:val="0"/>
        <w:ind w:leftChars="59" w:left="124"/>
        <w:rPr>
          <w:rFonts w:ascii="Arial" w:hAnsi="Arial" w:cs="Arial"/>
        </w:rPr>
      </w:pPr>
    </w:p>
    <w:p w14:paraId="66150A02" w14:textId="3775431A" w:rsidR="0060610E" w:rsidRPr="00D548CD" w:rsidRDefault="00A9663F" w:rsidP="0060610E">
      <w:pPr>
        <w:snapToGrid w:val="0"/>
        <w:ind w:leftChars="59" w:left="695" w:hangingChars="284" w:hanging="571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25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Okabe K, Kobayashi S, Yamada T, Kurihara T, Tai-Nagara I, Miyamoto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Mukouyama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YS, Sato TN,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Ema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M, Kubota Y</w:t>
      </w:r>
      <w:r>
        <w:rPr>
          <w:rFonts w:ascii="Arial" w:hAnsi="Arial" w:cs="Arial"/>
          <w:sz w:val="20"/>
          <w:szCs w:val="20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Neurons limit angiogenesis by titrating VEGF in retina.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Cell</w:t>
      </w:r>
      <w:r w:rsidR="0060610E" w:rsidRPr="00D548CD">
        <w:rPr>
          <w:rFonts w:ascii="Arial" w:hAnsi="Arial" w:cs="Arial"/>
          <w:sz w:val="20"/>
          <w:szCs w:val="20"/>
        </w:rPr>
        <w:t xml:space="preserve">. 2014 Oct 23;159(3):584-96.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>: 10.1016/j.cell.2014.09.025.</w:t>
      </w:r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rPr>
          <w:rFonts w:ascii="Arial" w:hAnsi="Arial" w:cs="Arial"/>
          <w:sz w:val="20"/>
          <w:szCs w:val="20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66.850]</w:t>
      </w:r>
    </w:p>
    <w:p w14:paraId="502DEC28" w14:textId="77777777" w:rsidR="0060610E" w:rsidRPr="00D548CD" w:rsidRDefault="0060610E" w:rsidP="0060610E">
      <w:pPr>
        <w:pStyle w:val="a3"/>
        <w:shd w:val="clear" w:color="auto" w:fill="FFFFFF"/>
        <w:snapToGrid w:val="0"/>
        <w:ind w:leftChars="59" w:left="124"/>
        <w:rPr>
          <w:rFonts w:ascii="Arial" w:hAnsi="Arial" w:cs="Arial"/>
        </w:rPr>
      </w:pPr>
    </w:p>
    <w:p w14:paraId="0CC996EC" w14:textId="12AC3739" w:rsidR="0060610E" w:rsidRPr="00D548CD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26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Kobayashi I, Kobayashi-Sun J, Kim AD,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Pouget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C, Fujita N,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D548CD">
        <w:rPr>
          <w:rFonts w:ascii="Arial" w:hAnsi="Arial" w:cs="Arial"/>
          <w:sz w:val="20"/>
          <w:szCs w:val="20"/>
        </w:rPr>
        <w:t>, Traver D</w:t>
      </w:r>
      <w:r>
        <w:rPr>
          <w:rFonts w:ascii="Arial" w:hAnsi="Arial" w:cs="Arial"/>
          <w:sz w:val="20"/>
          <w:szCs w:val="20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Jam1a-Jam2a interactions regulate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haematopoietic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stem cell fate through Notch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signalling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Nature</w:t>
      </w:r>
      <w:r w:rsidR="0060610E" w:rsidRPr="00D548CD">
        <w:rPr>
          <w:rFonts w:ascii="Arial" w:hAnsi="Arial" w:cs="Arial"/>
          <w:sz w:val="20"/>
          <w:szCs w:val="20"/>
        </w:rPr>
        <w:t xml:space="preserve">. 2014 Aug 21;512(7514):319-23.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10.1038/nature13623.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2014 Aug 13.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 69.504]</w:t>
      </w:r>
    </w:p>
    <w:p w14:paraId="2CAF8DCA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65DF3EBF" w14:textId="73CF4132" w:rsidR="0060610E" w:rsidRPr="00D548CD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ＭＳ Ｐゴシック" w:hAnsi="Arial" w:cs="Arial"/>
          <w:sz w:val="20"/>
          <w:szCs w:val="20"/>
        </w:rPr>
        <w:t>27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>.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ab/>
        <w:t xml:space="preserve">Kobayashi CI, Takubo K, Kobayashi H, Nakamura-Ishizu A, Honda H, Kataoka K, Kumano K, Akiyama H,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Sudo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T,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Kurokawa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M, </w:t>
      </w:r>
      <w:r w:rsidR="0060610E" w:rsidRPr="00D548CD">
        <w:rPr>
          <w:rFonts w:ascii="Arial" w:eastAsia="ＭＳ Ｐゴシック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eastAsia="ＭＳ Ｐゴシック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: The IL-2/CD25 axis maintains distinct subsets of chronic myeloid leukemia-initiating cells. </w:t>
      </w:r>
      <w:r w:rsidR="0060610E" w:rsidRPr="00D548CD">
        <w:rPr>
          <w:rFonts w:ascii="Arial" w:eastAsia="ＭＳ Ｐゴシック" w:hAnsi="Arial" w:cs="Arial"/>
          <w:b/>
          <w:bCs/>
          <w:i/>
          <w:iCs/>
          <w:sz w:val="20"/>
          <w:szCs w:val="20"/>
        </w:rPr>
        <w:t>Blood</w:t>
      </w:r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. 2014 Apr 17;123(16):2540-9.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: 10.1182/blood-2013-07-517847. </w:t>
      </w:r>
      <w:proofErr w:type="spellStart"/>
      <w:r w:rsidR="0060610E" w:rsidRPr="00D548CD">
        <w:rPr>
          <w:rFonts w:ascii="Arial" w:eastAsia="ＭＳ Ｐゴシック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eastAsia="ＭＳ Ｐゴシック" w:hAnsi="Arial" w:cs="Arial"/>
          <w:sz w:val="20"/>
          <w:szCs w:val="20"/>
        </w:rPr>
        <w:t xml:space="preserve"> 2014 Feb 26.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25.669]</w:t>
      </w:r>
    </w:p>
    <w:p w14:paraId="4077005A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305543CE" w14:textId="710523E8" w:rsidR="0060610E" w:rsidRPr="00D548CD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28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Tai-Nagara I, Matsuoka S,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Ariga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H,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: Mortalin and DJ-1 coordinately regulate hematopoietic stem cell function through the control of oxidative stress.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Blood</w:t>
      </w:r>
      <w:r w:rsidR="0060610E" w:rsidRPr="00D548CD">
        <w:rPr>
          <w:rFonts w:ascii="Arial" w:hAnsi="Arial" w:cs="Arial"/>
          <w:sz w:val="20"/>
          <w:szCs w:val="20"/>
        </w:rPr>
        <w:t xml:space="preserve">. 2014 Jan 2;123(1):41-50.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10.1182/blood-2013-06-508333.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2013 Nov 15.</w:t>
      </w:r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25.669]</w:t>
      </w:r>
    </w:p>
    <w:p w14:paraId="5216F7C6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562C3AC6" w14:textId="2B3E5220" w:rsidR="0060610E" w:rsidRPr="00A9663F" w:rsidRDefault="00A9663F" w:rsidP="00A9663F">
      <w:pPr>
        <w:snapToGrid w:val="0"/>
        <w:ind w:leftChars="59" w:left="695" w:hangingChars="284" w:hanging="57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29.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.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ab/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 xml:space="preserve">, Takubo K,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Semenza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GL: Metabolic regulation of hematopoietic stem cells in the hypoxic niche.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Cell Stem Cell</w:t>
      </w:r>
      <w:r w:rsidR="0060610E" w:rsidRPr="00D548CD">
        <w:rPr>
          <w:rFonts w:ascii="Arial" w:hAnsi="Arial" w:cs="Arial"/>
          <w:sz w:val="20"/>
          <w:szCs w:val="20"/>
        </w:rPr>
        <w:t xml:space="preserve">. 2011 Oct 4;9(4):298-310.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10.1016/j.stem.2011.09.010.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25.269]</w:t>
      </w:r>
    </w:p>
    <w:p w14:paraId="79D7A195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5F2F90B3" w14:textId="42F96339" w:rsidR="00A9663F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61F052BB" w14:textId="77777777" w:rsidR="00A9663F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0D8B34C0" w14:textId="77777777" w:rsidR="00A9663F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559582B0" w14:textId="0FCB2583" w:rsidR="00A9663F" w:rsidRPr="00A9663F" w:rsidRDefault="00A9663F" w:rsidP="0060610E">
      <w:pPr>
        <w:snapToGrid w:val="0"/>
        <w:ind w:leftChars="59" w:left="695" w:hangingChars="283" w:hanging="571"/>
        <w:rPr>
          <w:rFonts w:ascii="Arial" w:hAnsi="Arial" w:cs="Arial"/>
          <w:b/>
          <w:bCs/>
          <w:sz w:val="20"/>
          <w:szCs w:val="20"/>
        </w:rPr>
      </w:pPr>
      <w:r w:rsidRPr="00A9663F">
        <w:rPr>
          <w:rFonts w:ascii="Arial" w:hAnsi="Arial" w:cs="Arial" w:hint="eastAsia"/>
          <w:b/>
          <w:bCs/>
          <w:sz w:val="20"/>
          <w:szCs w:val="20"/>
        </w:rPr>
        <w:t>R</w:t>
      </w:r>
      <w:r w:rsidRPr="00A9663F">
        <w:rPr>
          <w:rFonts w:ascii="Arial" w:hAnsi="Arial" w:cs="Arial"/>
          <w:b/>
          <w:bCs/>
          <w:sz w:val="20"/>
          <w:szCs w:val="20"/>
        </w:rPr>
        <w:t>epresentative work</w:t>
      </w:r>
    </w:p>
    <w:p w14:paraId="5EEF4BED" w14:textId="77777777" w:rsidR="00A9663F" w:rsidRDefault="00A9663F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</w:p>
    <w:p w14:paraId="605EC14B" w14:textId="6A328A98" w:rsidR="0060610E" w:rsidRPr="00D548CD" w:rsidRDefault="007C283E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1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Takubo K,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Goda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N, Yamada W,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Iriuchishima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H, Ikeda E, Kubota Y,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Shima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H, Johnson RS, Hirao A, Suematsu M,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A9663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: Regulation of the HIF-1alpha level is essential for hematopoietic stem cells.</w:t>
      </w:r>
      <w:r w:rsidR="0060610E" w:rsidRPr="00D548CD">
        <w:rPr>
          <w:sz w:val="20"/>
          <w:szCs w:val="20"/>
        </w:rPr>
        <w:t xml:space="preserve"> </w:t>
      </w:r>
      <w:r w:rsidR="0060610E" w:rsidRPr="00D548C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Cell Stem Cell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 xml:space="preserve">. 2010 Sep 3;7(3):391-402. </w:t>
      </w:r>
      <w:proofErr w:type="spellStart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: 10.1016/j.stem.2010.06.020.</w:t>
      </w:r>
      <w:r w:rsidR="0060610E" w:rsidRPr="00D548CD">
        <w:rPr>
          <w:rStyle w:val="docsum-pmid"/>
          <w:sz w:val="20"/>
          <w:szCs w:val="20"/>
          <w:shd w:val="clear" w:color="auto" w:fill="FFFFFF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25.269]</w:t>
      </w:r>
    </w:p>
    <w:p w14:paraId="2E2A574E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296404E2" w14:textId="3C39B2FF" w:rsidR="0060610E" w:rsidRPr="00D548CD" w:rsidRDefault="007C283E" w:rsidP="00EA1CB0">
      <w:pPr>
        <w:snapToGrid w:val="0"/>
        <w:ind w:leftChars="60" w:left="629" w:hangingChars="250" w:hanging="502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Osaka−等幅" w:hAnsi="Arial" w:cs="Arial"/>
          <w:sz w:val="20"/>
          <w:szCs w:val="20"/>
        </w:rPr>
        <w:t xml:space="preserve">2 </w:t>
      </w:r>
      <w:r w:rsidR="0060610E" w:rsidRPr="00D548CD">
        <w:rPr>
          <w:rFonts w:ascii="Arial" w:eastAsia="Osaka−等幅" w:hAnsi="Arial" w:cs="Arial"/>
          <w:sz w:val="20"/>
          <w:szCs w:val="20"/>
        </w:rPr>
        <w:t>.</w:t>
      </w:r>
      <w:r w:rsidR="0060610E" w:rsidRPr="00D548CD">
        <w:rPr>
          <w:rFonts w:ascii="Arial" w:eastAsia="Osaka−等幅" w:hAnsi="Arial" w:cs="Arial"/>
          <w:sz w:val="20"/>
          <w:szCs w:val="20"/>
        </w:rPr>
        <w:tab/>
        <w:t xml:space="preserve">Ito K, Hirao A, Arai F, Takubo K, Matsuoka S, Miyamoto K, Ohmura M, Naka K, Hosokawa K, </w:t>
      </w:r>
      <w:r>
        <w:rPr>
          <w:rFonts w:ascii="Arial" w:eastAsia="Osaka−等幅" w:hAnsi="Arial" w:cs="Arial"/>
          <w:sz w:val="20"/>
          <w:szCs w:val="20"/>
        </w:rPr>
        <w:t xml:space="preserve"> </w:t>
      </w:r>
      <w:r w:rsidR="0060610E" w:rsidRPr="00D548CD">
        <w:rPr>
          <w:rFonts w:ascii="Arial" w:eastAsia="Osaka−等幅" w:hAnsi="Arial" w:cs="Arial"/>
          <w:sz w:val="20"/>
          <w:szCs w:val="20"/>
        </w:rPr>
        <w:t xml:space="preserve">Ikeda Y, </w:t>
      </w:r>
      <w:r w:rsidR="0060610E" w:rsidRPr="00D548CD">
        <w:rPr>
          <w:rFonts w:ascii="Arial" w:eastAsia="Osaka−等幅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eastAsia="Osaka−等幅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eastAsia="Osaka−等幅" w:hAnsi="Arial" w:cs="Arial"/>
          <w:sz w:val="20"/>
          <w:szCs w:val="20"/>
        </w:rPr>
        <w:t xml:space="preserve">: Reactive oxygen species act through p38 MAPK to limit the lifespan of hematopoietic stem cells. </w:t>
      </w:r>
      <w:r w:rsidR="0060610E" w:rsidRPr="00D548CD">
        <w:rPr>
          <w:rFonts w:ascii="Arial" w:eastAsia="Osaka−等幅" w:hAnsi="Arial" w:cs="Arial"/>
          <w:b/>
          <w:bCs/>
          <w:i/>
          <w:iCs/>
          <w:sz w:val="20"/>
          <w:szCs w:val="20"/>
        </w:rPr>
        <w:t>Nat Med</w:t>
      </w:r>
      <w:r w:rsidR="0060610E" w:rsidRPr="00D548CD">
        <w:rPr>
          <w:rFonts w:ascii="Arial" w:eastAsia="Osaka−等幅" w:hAnsi="Arial" w:cs="Arial"/>
          <w:sz w:val="20"/>
          <w:szCs w:val="20"/>
        </w:rPr>
        <w:t xml:space="preserve">. 2006 Apr;12(4):446-51. </w:t>
      </w:r>
      <w:proofErr w:type="spellStart"/>
      <w:r w:rsidR="0060610E" w:rsidRPr="00D548CD">
        <w:rPr>
          <w:rFonts w:ascii="Arial" w:eastAsia="Osaka−等幅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eastAsia="Osaka−等幅" w:hAnsi="Arial" w:cs="Arial"/>
          <w:sz w:val="20"/>
          <w:szCs w:val="20"/>
        </w:rPr>
        <w:t xml:space="preserve">: 10.1038/nm1388. </w:t>
      </w:r>
      <w:proofErr w:type="spellStart"/>
      <w:r w:rsidR="0060610E" w:rsidRPr="00D548CD">
        <w:rPr>
          <w:rFonts w:ascii="Arial" w:eastAsia="Osaka−等幅" w:hAnsi="Arial" w:cs="Arial"/>
          <w:sz w:val="20"/>
          <w:szCs w:val="20"/>
        </w:rPr>
        <w:t>Epub</w:t>
      </w:r>
      <w:proofErr w:type="spellEnd"/>
      <w:r w:rsidR="0060610E" w:rsidRPr="00D548CD">
        <w:rPr>
          <w:rFonts w:ascii="Arial" w:eastAsia="Osaka−等幅" w:hAnsi="Arial" w:cs="Arial"/>
          <w:sz w:val="20"/>
          <w:szCs w:val="20"/>
        </w:rPr>
        <w:t xml:space="preserve"> 2006 Mar 26.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[IF=</w:t>
      </w:r>
      <w:r w:rsidR="0060610E" w:rsidRPr="00D548CD">
        <w:rPr>
          <w:rFonts w:ascii="Arial" w:hAnsi="Arial" w:cs="Arial"/>
          <w:b/>
          <w:sz w:val="20"/>
          <w:szCs w:val="20"/>
        </w:rPr>
        <w:t xml:space="preserve"> 87.244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]</w:t>
      </w:r>
    </w:p>
    <w:p w14:paraId="7D1C18C1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39EEAF55" w14:textId="2E1379F0" w:rsidR="0060610E" w:rsidRPr="00D548CD" w:rsidRDefault="007C283E" w:rsidP="0060610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Osaka−等幅" w:hAnsi="Arial" w:cs="Arial"/>
          <w:sz w:val="20"/>
          <w:szCs w:val="20"/>
        </w:rPr>
        <w:t>3.</w:t>
      </w:r>
      <w:r w:rsidR="0060610E" w:rsidRPr="00D548CD">
        <w:rPr>
          <w:rFonts w:ascii="Arial" w:eastAsia="Osaka−等幅" w:hAnsi="Arial" w:cs="Arial"/>
          <w:sz w:val="20"/>
          <w:szCs w:val="20"/>
        </w:rPr>
        <w:t>.</w:t>
      </w:r>
      <w:r w:rsidR="0060610E" w:rsidRPr="00D548CD">
        <w:rPr>
          <w:rFonts w:ascii="Arial" w:eastAsia="Osaka−等幅" w:hAnsi="Arial" w:cs="Arial"/>
          <w:sz w:val="20"/>
          <w:szCs w:val="20"/>
        </w:rPr>
        <w:tab/>
        <w:t xml:space="preserve">Ito K, Hirao A, Arai F, Matsuoka S, Takubo K, Hamaguchi I, </w:t>
      </w:r>
      <w:proofErr w:type="spellStart"/>
      <w:r w:rsidR="0060610E" w:rsidRPr="00D548CD">
        <w:rPr>
          <w:rFonts w:ascii="Arial" w:eastAsia="Osaka−等幅" w:hAnsi="Arial" w:cs="Arial"/>
          <w:sz w:val="20"/>
          <w:szCs w:val="20"/>
        </w:rPr>
        <w:t>Nomiyama</w:t>
      </w:r>
      <w:proofErr w:type="spellEnd"/>
      <w:r w:rsidR="0060610E" w:rsidRPr="00D548CD">
        <w:rPr>
          <w:rFonts w:ascii="Arial" w:eastAsia="Osaka−等幅" w:hAnsi="Arial" w:cs="Arial"/>
          <w:sz w:val="20"/>
          <w:szCs w:val="20"/>
        </w:rPr>
        <w:t xml:space="preserve"> K, Hosokawa K, Sakurada K, </w:t>
      </w:r>
      <w:proofErr w:type="spellStart"/>
      <w:r w:rsidR="0060610E" w:rsidRPr="00D548CD">
        <w:rPr>
          <w:rFonts w:ascii="Arial" w:eastAsia="Osaka−等幅" w:hAnsi="Arial" w:cs="Arial"/>
          <w:sz w:val="20"/>
          <w:szCs w:val="20"/>
        </w:rPr>
        <w:t>Nakagata</w:t>
      </w:r>
      <w:proofErr w:type="spellEnd"/>
      <w:r w:rsidR="0060610E" w:rsidRPr="00D548CD">
        <w:rPr>
          <w:rFonts w:ascii="Arial" w:eastAsia="Osaka−等幅" w:hAnsi="Arial" w:cs="Arial"/>
          <w:sz w:val="20"/>
          <w:szCs w:val="20"/>
        </w:rPr>
        <w:t xml:space="preserve"> N, Ikeda Y, </w:t>
      </w:r>
      <w:proofErr w:type="spellStart"/>
      <w:r w:rsidR="0060610E" w:rsidRPr="00D548CD">
        <w:rPr>
          <w:rFonts w:ascii="Arial" w:eastAsia="Osaka−等幅" w:hAnsi="Arial" w:cs="Arial"/>
          <w:sz w:val="20"/>
          <w:szCs w:val="20"/>
        </w:rPr>
        <w:t>Mak</w:t>
      </w:r>
      <w:proofErr w:type="spellEnd"/>
      <w:r w:rsidR="0060610E" w:rsidRPr="00D548CD">
        <w:rPr>
          <w:rFonts w:ascii="Arial" w:eastAsia="Osaka−等幅" w:hAnsi="Arial" w:cs="Arial"/>
          <w:sz w:val="20"/>
          <w:szCs w:val="20"/>
        </w:rPr>
        <w:t xml:space="preserve"> TW, </w:t>
      </w:r>
      <w:r w:rsidR="0060610E" w:rsidRPr="00D548CD">
        <w:rPr>
          <w:rFonts w:ascii="Arial" w:eastAsia="Osaka−等幅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eastAsia="Osaka−等幅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eastAsia="Osaka−等幅" w:hAnsi="Arial" w:cs="Arial"/>
          <w:sz w:val="20"/>
          <w:szCs w:val="20"/>
        </w:rPr>
        <w:t>:</w:t>
      </w:r>
      <w:r w:rsidR="0060610E" w:rsidRPr="00D548CD">
        <w:rPr>
          <w:rFonts w:ascii="Arial" w:hAnsi="Arial" w:cs="Arial"/>
          <w:sz w:val="20"/>
          <w:szCs w:val="20"/>
        </w:rPr>
        <w:t xml:space="preserve"> Regulation of oxidative stress by ATM is required for self-renewal of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haematopoietic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stem cells.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Nature</w:t>
      </w:r>
      <w:r w:rsidR="0060610E" w:rsidRPr="00D548CD">
        <w:rPr>
          <w:rFonts w:ascii="Arial" w:hAnsi="Arial" w:cs="Arial"/>
          <w:sz w:val="20"/>
          <w:szCs w:val="20"/>
        </w:rPr>
        <w:t xml:space="preserve">. 2004 Oct 21;431(7011):997-1002.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>: 10.1038/nature02989.</w:t>
      </w:r>
      <w:r w:rsidR="0060610E" w:rsidRPr="00D548CD">
        <w:rPr>
          <w:rFonts w:ascii="Arial" w:eastAsia="Osaka−等幅" w:hAnsi="Arial" w:cs="Arial"/>
          <w:sz w:val="20"/>
          <w:szCs w:val="20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 69.504]</w:t>
      </w:r>
    </w:p>
    <w:p w14:paraId="14C9163D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0166EB25" w14:textId="4D6917D6" w:rsidR="0060610E" w:rsidRPr="007C283E" w:rsidRDefault="0060610E" w:rsidP="007C283E">
      <w:pPr>
        <w:snapToGrid w:val="0"/>
        <w:ind w:leftChars="59" w:left="693" w:hangingChars="283" w:hanging="569"/>
        <w:rPr>
          <w:rFonts w:ascii="Arial" w:hAnsi="Arial" w:cs="Arial"/>
          <w:sz w:val="20"/>
          <w:szCs w:val="20"/>
        </w:rPr>
      </w:pPr>
      <w:r w:rsidRPr="00D548CD">
        <w:rPr>
          <w:rFonts w:ascii="Arial" w:hAnsi="Arial" w:cs="Arial"/>
          <w:sz w:val="20"/>
          <w:szCs w:val="20"/>
        </w:rPr>
        <w:t>4.</w:t>
      </w:r>
      <w:r w:rsidRPr="00D548CD">
        <w:rPr>
          <w:rFonts w:ascii="Arial" w:hAnsi="Arial" w:cs="Arial"/>
          <w:sz w:val="20"/>
          <w:szCs w:val="20"/>
        </w:rPr>
        <w:tab/>
        <w:t xml:space="preserve">Arai F, Hirao A, Ohmura M, Sato H, Matsuoka S, Takubo K, Ito K, </w:t>
      </w:r>
      <w:r w:rsidRPr="00D548CD">
        <w:rPr>
          <w:rFonts w:ascii="Arial" w:eastAsia="Osaka−等幅" w:hAnsi="Arial" w:cs="Arial"/>
          <w:sz w:val="20"/>
          <w:szCs w:val="20"/>
        </w:rPr>
        <w:t>Koh GY</w:t>
      </w:r>
      <w:r w:rsidRPr="00D548CD">
        <w:rPr>
          <w:rFonts w:ascii="Arial" w:hAnsi="Arial" w:cs="Arial"/>
          <w:sz w:val="20"/>
          <w:szCs w:val="20"/>
        </w:rPr>
        <w:t xml:space="preserve">, </w:t>
      </w:r>
      <w:r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7C283E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Pr="00D548CD">
        <w:rPr>
          <w:rFonts w:ascii="Arial" w:hAnsi="Arial" w:cs="Arial"/>
          <w:sz w:val="20"/>
          <w:szCs w:val="20"/>
        </w:rPr>
        <w:t xml:space="preserve">: Tie2/Angiopoietin-1 signaling regulates hematopoietic stem cell quiescence in the bone marrow </w:t>
      </w:r>
      <w:r w:rsidRPr="00D548CD">
        <w:rPr>
          <w:rFonts w:ascii="Arial" w:hAnsi="Arial" w:cs="Arial"/>
          <w:sz w:val="20"/>
          <w:szCs w:val="20"/>
        </w:rPr>
        <w:lastRenderedPageBreak/>
        <w:t xml:space="preserve">niche. </w:t>
      </w:r>
      <w:r w:rsidRPr="00D548CD">
        <w:rPr>
          <w:rFonts w:ascii="Arial" w:hAnsi="Arial" w:cs="Arial"/>
          <w:b/>
          <w:bCs/>
          <w:i/>
          <w:iCs/>
          <w:sz w:val="20"/>
          <w:szCs w:val="20"/>
        </w:rPr>
        <w:t>Cell</w:t>
      </w:r>
      <w:r w:rsidRPr="00D548CD">
        <w:rPr>
          <w:rFonts w:ascii="Arial" w:hAnsi="Arial" w:cs="Arial"/>
          <w:sz w:val="20"/>
          <w:szCs w:val="20"/>
        </w:rPr>
        <w:t xml:space="preserve">. 2004 Jul 23;118(2):149-61. </w:t>
      </w:r>
      <w:proofErr w:type="spellStart"/>
      <w:r w:rsidRPr="00D548CD">
        <w:rPr>
          <w:rFonts w:ascii="Arial" w:hAnsi="Arial" w:cs="Arial"/>
          <w:sz w:val="20"/>
          <w:szCs w:val="20"/>
        </w:rPr>
        <w:t>doi</w:t>
      </w:r>
      <w:proofErr w:type="spellEnd"/>
      <w:r w:rsidRPr="00D548CD">
        <w:rPr>
          <w:rFonts w:ascii="Arial" w:hAnsi="Arial" w:cs="Arial"/>
          <w:sz w:val="20"/>
          <w:szCs w:val="20"/>
        </w:rPr>
        <w:t>: 10.1016/j.cell.2004.07.004.</w:t>
      </w:r>
      <w:r w:rsidRPr="00D548CD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[IF =</w:t>
      </w:r>
      <w:r w:rsidRPr="00D548CD">
        <w:rPr>
          <w:rFonts w:ascii="Arial" w:hAnsi="Arial" w:cs="Arial"/>
          <w:sz w:val="20"/>
          <w:szCs w:val="20"/>
        </w:rPr>
        <w:t xml:space="preserve"> </w:t>
      </w:r>
      <w:r w:rsidRPr="00D548CD">
        <w:rPr>
          <w:rFonts w:ascii="Arial" w:eastAsia="DengXian" w:hAnsi="Arial" w:cs="Arial"/>
          <w:b/>
          <w:sz w:val="20"/>
          <w:szCs w:val="20"/>
        </w:rPr>
        <w:t>66.850]</w:t>
      </w:r>
    </w:p>
    <w:p w14:paraId="64579AC5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0FD9577B" w14:textId="53C45591" w:rsidR="0060610E" w:rsidRPr="00D548CD" w:rsidRDefault="007C283E" w:rsidP="0060610E">
      <w:pPr>
        <w:snapToGrid w:val="0"/>
        <w:ind w:leftChars="59" w:left="691" w:hangingChars="282" w:hanging="567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5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Takakura N, Watanabe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Suenobu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S, Yamada Y, Noda T, Ito Y,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Satake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M,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>:</w:t>
      </w:r>
      <w:r w:rsidR="0060610E" w:rsidRPr="00D548CD">
        <w:rPr>
          <w:sz w:val="20"/>
          <w:szCs w:val="20"/>
        </w:rPr>
        <w:t xml:space="preserve"> </w:t>
      </w:r>
      <w:r w:rsidR="0060610E" w:rsidRPr="00D548CD">
        <w:rPr>
          <w:rFonts w:ascii="Arial" w:hAnsi="Arial" w:cs="Arial"/>
          <w:sz w:val="20"/>
          <w:szCs w:val="20"/>
        </w:rPr>
        <w:t xml:space="preserve">A role for hematopoietic stem cells in promoting angiogenesis.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Cell</w:t>
      </w:r>
      <w:r w:rsidR="0060610E" w:rsidRPr="00D548CD">
        <w:rPr>
          <w:rFonts w:ascii="Arial" w:hAnsi="Arial" w:cs="Arial"/>
          <w:sz w:val="20"/>
          <w:szCs w:val="20"/>
        </w:rPr>
        <w:t xml:space="preserve">. 2000 Jul 21;102(2):199-209.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10.1016/s0092-8674(00)00025-8.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 =</w:t>
      </w:r>
      <w:r w:rsidR="0060610E" w:rsidRPr="00D548CD">
        <w:rPr>
          <w:rFonts w:ascii="Arial" w:hAnsi="Arial" w:cs="Arial"/>
          <w:sz w:val="20"/>
          <w:szCs w:val="20"/>
        </w:rPr>
        <w:t xml:space="preserve">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66.850]</w:t>
      </w:r>
    </w:p>
    <w:p w14:paraId="1FFDB572" w14:textId="77777777" w:rsidR="0060610E" w:rsidRPr="00D548CD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63268CE3" w14:textId="6F8B487F" w:rsidR="0060610E" w:rsidRDefault="007C283E" w:rsidP="0060610E">
      <w:pPr>
        <w:snapToGrid w:val="0"/>
        <w:ind w:leftChars="59" w:left="693" w:hangingChars="283" w:hanging="569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60610E" w:rsidRPr="00D548CD">
        <w:rPr>
          <w:rFonts w:ascii="Arial" w:hAnsi="Arial" w:cs="Arial"/>
          <w:sz w:val="20"/>
          <w:szCs w:val="20"/>
        </w:rPr>
        <w:t>.</w:t>
      </w:r>
      <w:r w:rsidR="0060610E" w:rsidRPr="00D548CD">
        <w:rPr>
          <w:rFonts w:ascii="Arial" w:hAnsi="Arial" w:cs="Arial"/>
          <w:sz w:val="20"/>
          <w:szCs w:val="20"/>
        </w:rPr>
        <w:tab/>
        <w:t xml:space="preserve">Arai F, Miyamoto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Ohneda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O, Inada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Sudo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T,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Brasel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K, Miyata T, Anderson DM, </w:t>
      </w:r>
      <w:r w:rsidR="0060610E" w:rsidRPr="00D548CD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D548CD">
        <w:rPr>
          <w:rFonts w:ascii="Arial" w:hAnsi="Arial" w:cs="Arial"/>
          <w:sz w:val="20"/>
          <w:szCs w:val="20"/>
        </w:rPr>
        <w:t>: Commitment and differentiation of osteoclast precursor cells by the sequential expression of c-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Fms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and receptor activator of nuclear factor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kappaB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 (RANK) receptors. </w:t>
      </w:r>
      <w:r w:rsidR="0060610E" w:rsidRPr="00D548CD">
        <w:rPr>
          <w:rFonts w:ascii="Arial" w:hAnsi="Arial" w:cs="Arial"/>
          <w:b/>
          <w:bCs/>
          <w:i/>
          <w:iCs/>
          <w:sz w:val="20"/>
          <w:szCs w:val="20"/>
        </w:rPr>
        <w:t>J Exp Med</w:t>
      </w:r>
      <w:r w:rsidR="0060610E" w:rsidRPr="00D548CD">
        <w:rPr>
          <w:rFonts w:ascii="Arial" w:hAnsi="Arial" w:cs="Arial"/>
          <w:sz w:val="20"/>
          <w:szCs w:val="20"/>
        </w:rPr>
        <w:t xml:space="preserve">. 1999 Dec 20;190(12):1741-54. </w:t>
      </w:r>
      <w:proofErr w:type="spellStart"/>
      <w:r w:rsidR="0060610E" w:rsidRPr="00D548CD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D548CD">
        <w:rPr>
          <w:rFonts w:ascii="Arial" w:hAnsi="Arial" w:cs="Arial"/>
          <w:sz w:val="20"/>
          <w:szCs w:val="20"/>
        </w:rPr>
        <w:t xml:space="preserve">: 10.1084/jem.190.12.1741. </w:t>
      </w:r>
      <w:r w:rsidR="0060610E" w:rsidRPr="00D548CD">
        <w:rPr>
          <w:rFonts w:ascii="Arial" w:eastAsia="DengXian" w:hAnsi="Arial" w:cs="Arial"/>
          <w:b/>
          <w:sz w:val="20"/>
          <w:szCs w:val="20"/>
        </w:rPr>
        <w:t>[IF=17.579]</w:t>
      </w:r>
    </w:p>
    <w:p w14:paraId="58F7BC53" w14:textId="77777777" w:rsidR="0060610E" w:rsidRPr="009D01E1" w:rsidRDefault="0060610E" w:rsidP="0060610E">
      <w:pPr>
        <w:pStyle w:val="a3"/>
        <w:snapToGrid w:val="0"/>
        <w:ind w:leftChars="59" w:left="124"/>
        <w:rPr>
          <w:rFonts w:ascii="Arial" w:hAnsi="Arial" w:cs="Arial"/>
          <w:shd w:val="clear" w:color="auto" w:fill="FFFFFF"/>
        </w:rPr>
      </w:pPr>
    </w:p>
    <w:p w14:paraId="3300B084" w14:textId="1E59A13C" w:rsidR="0060610E" w:rsidRPr="00FF29CF" w:rsidRDefault="007C283E" w:rsidP="0060610E">
      <w:pPr>
        <w:adjustRightInd w:val="0"/>
        <w:snapToGrid w:val="0"/>
        <w:ind w:leftChars="59" w:left="695" w:hangingChars="284" w:hanging="571"/>
        <w:rPr>
          <w:rFonts w:ascii="Arial" w:eastAsia="DengXi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="0060610E" w:rsidRPr="00FF29CF">
        <w:rPr>
          <w:rFonts w:ascii="Arial" w:hAnsi="Arial" w:cs="Arial"/>
          <w:sz w:val="20"/>
          <w:szCs w:val="20"/>
        </w:rPr>
        <w:t>.</w:t>
      </w:r>
      <w:r w:rsidR="0060610E" w:rsidRPr="00FF29CF">
        <w:rPr>
          <w:rFonts w:ascii="Arial" w:hAnsi="Arial" w:cs="Arial"/>
          <w:sz w:val="20"/>
          <w:szCs w:val="20"/>
        </w:rPr>
        <w:tab/>
        <w:t xml:space="preserve">Yamaguchi Y, Hayashi Y, </w:t>
      </w:r>
      <w:proofErr w:type="spellStart"/>
      <w:r w:rsidR="0060610E" w:rsidRPr="00FF29CF">
        <w:rPr>
          <w:rFonts w:ascii="Arial" w:hAnsi="Arial" w:cs="Arial"/>
          <w:sz w:val="20"/>
          <w:szCs w:val="20"/>
        </w:rPr>
        <w:t>Sugama</w:t>
      </w:r>
      <w:proofErr w:type="spellEnd"/>
      <w:r w:rsidR="0060610E" w:rsidRPr="00FF29CF">
        <w:rPr>
          <w:rFonts w:ascii="Arial" w:hAnsi="Arial" w:cs="Arial"/>
          <w:sz w:val="20"/>
          <w:szCs w:val="20"/>
        </w:rPr>
        <w:t xml:space="preserve"> Y, Miura Y, Kasahara T, Kitamura S, </w:t>
      </w:r>
      <w:proofErr w:type="spellStart"/>
      <w:r w:rsidR="0060610E" w:rsidRPr="00FF29CF">
        <w:rPr>
          <w:rFonts w:ascii="Arial" w:hAnsi="Arial" w:cs="Arial"/>
          <w:sz w:val="20"/>
          <w:szCs w:val="20"/>
        </w:rPr>
        <w:t>Torisu</w:t>
      </w:r>
      <w:proofErr w:type="spellEnd"/>
      <w:r w:rsidR="0060610E" w:rsidRPr="00FF29CF">
        <w:rPr>
          <w:rFonts w:ascii="Arial" w:hAnsi="Arial" w:cs="Arial"/>
          <w:sz w:val="20"/>
          <w:szCs w:val="20"/>
        </w:rPr>
        <w:t xml:space="preserve"> M, </w:t>
      </w:r>
      <w:proofErr w:type="spellStart"/>
      <w:r w:rsidR="0060610E" w:rsidRPr="00FF29CF">
        <w:rPr>
          <w:rFonts w:ascii="Arial" w:hAnsi="Arial" w:cs="Arial"/>
          <w:sz w:val="20"/>
          <w:szCs w:val="20"/>
        </w:rPr>
        <w:t>Mita</w:t>
      </w:r>
      <w:proofErr w:type="spellEnd"/>
      <w:r w:rsidR="0060610E" w:rsidRPr="00FF29CF">
        <w:rPr>
          <w:rFonts w:ascii="Arial" w:hAnsi="Arial" w:cs="Arial"/>
          <w:sz w:val="20"/>
          <w:szCs w:val="20"/>
        </w:rPr>
        <w:t xml:space="preserve"> S, Tominaga A, Takatsu K, </w:t>
      </w:r>
      <w:r w:rsidR="0060610E" w:rsidRPr="00FF29C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*</w:t>
      </w:r>
      <w:r w:rsidR="0060610E" w:rsidRPr="00FF29CF">
        <w:rPr>
          <w:rFonts w:ascii="Arial" w:hAnsi="Arial" w:cs="Arial"/>
          <w:sz w:val="20"/>
          <w:szCs w:val="20"/>
        </w:rPr>
        <w:t>: Highly purified murine interleukin 5 (IL-5) stimulates eosinophil function and prolongs in vitro survival. IL-5 as an eosinophil chemotactic factor</w:t>
      </w:r>
      <w:r w:rsidR="0060610E">
        <w:rPr>
          <w:rFonts w:ascii="Arial" w:hAnsi="Arial" w:cs="Arial"/>
          <w:sz w:val="20"/>
          <w:szCs w:val="20"/>
        </w:rPr>
        <w:t xml:space="preserve">. </w:t>
      </w:r>
      <w:r w:rsidR="0060610E" w:rsidRPr="00FF29C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J Exp Med</w:t>
      </w:r>
      <w:r w:rsidR="0060610E" w:rsidRPr="00FF29CF">
        <w:rPr>
          <w:rFonts w:ascii="Arial" w:hAnsi="Arial" w:cs="Arial"/>
          <w:sz w:val="20"/>
          <w:szCs w:val="20"/>
        </w:rPr>
        <w:t xml:space="preserve">. 1988 May 1;167(5):1737-42. </w:t>
      </w:r>
      <w:proofErr w:type="spellStart"/>
      <w:r w:rsidR="0060610E" w:rsidRPr="00FF29CF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FF29CF">
        <w:rPr>
          <w:rFonts w:ascii="Arial" w:hAnsi="Arial" w:cs="Arial"/>
          <w:sz w:val="20"/>
          <w:szCs w:val="20"/>
        </w:rPr>
        <w:t>: 10.1084/jem.167.5.1737.</w:t>
      </w:r>
      <w:r w:rsidR="0060610E" w:rsidRPr="00FF29CF">
        <w:rPr>
          <w:rFonts w:ascii="Arial" w:hAnsi="Arial" w:cs="Arial"/>
          <w:bCs/>
          <w:iCs/>
          <w:sz w:val="20"/>
          <w:szCs w:val="20"/>
        </w:rPr>
        <w:t xml:space="preserve"> </w:t>
      </w:r>
      <w:r w:rsidR="0060610E" w:rsidRPr="00FF29CF">
        <w:rPr>
          <w:rFonts w:ascii="Arial" w:eastAsia="DengXian" w:hAnsi="Arial" w:cs="Arial"/>
          <w:b/>
          <w:sz w:val="20"/>
          <w:szCs w:val="20"/>
        </w:rPr>
        <w:t>[IF=</w:t>
      </w:r>
      <w:r w:rsidR="0060610E" w:rsidRPr="00FF29CF">
        <w:rPr>
          <w:rFonts w:ascii="Arial" w:hAnsi="Arial" w:cs="Arial"/>
          <w:sz w:val="20"/>
          <w:szCs w:val="20"/>
        </w:rPr>
        <w:t xml:space="preserve"> </w:t>
      </w:r>
      <w:r w:rsidR="0060610E" w:rsidRPr="00FF29CF">
        <w:rPr>
          <w:rFonts w:ascii="Arial" w:eastAsia="DengXian" w:hAnsi="Arial" w:cs="Arial"/>
          <w:b/>
          <w:sz w:val="20"/>
          <w:szCs w:val="20"/>
        </w:rPr>
        <w:t>17.579]</w:t>
      </w:r>
    </w:p>
    <w:p w14:paraId="3C80952A" w14:textId="77777777" w:rsidR="0060610E" w:rsidRDefault="0060610E" w:rsidP="0060610E">
      <w:pPr>
        <w:adjustRightInd w:val="0"/>
        <w:snapToGrid w:val="0"/>
        <w:ind w:leftChars="59" w:left="695" w:hangingChars="284" w:hanging="571"/>
        <w:rPr>
          <w:rFonts w:ascii="Arial" w:eastAsia="DengXian" w:hAnsi="Arial" w:cs="Arial"/>
          <w:b/>
          <w:sz w:val="20"/>
          <w:szCs w:val="20"/>
          <w:highlight w:val="yellow"/>
        </w:rPr>
      </w:pPr>
    </w:p>
    <w:p w14:paraId="2BE7449A" w14:textId="27B32330" w:rsidR="0060610E" w:rsidRPr="009D01E1" w:rsidRDefault="007C283E" w:rsidP="0060610E">
      <w:pPr>
        <w:adjustRightInd w:val="0"/>
        <w:snapToGrid w:val="0"/>
        <w:ind w:leftChars="59" w:left="691" w:hangingChars="282" w:hanging="567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>8</w:t>
      </w:r>
      <w:r w:rsidR="0060610E" w:rsidRPr="00D548CD">
        <w:rPr>
          <w:rFonts w:ascii="Arial" w:hAnsi="Arial" w:cs="Arial"/>
          <w:color w:val="000000" w:themeColor="text1"/>
          <w:sz w:val="20"/>
          <w:szCs w:val="20"/>
        </w:rPr>
        <w:t>.</w:t>
      </w:r>
      <w:r w:rsidR="0060610E" w:rsidRPr="009D01E1">
        <w:rPr>
          <w:rFonts w:ascii="Arial" w:hAnsi="Arial" w:cs="Arial"/>
          <w:color w:val="000000" w:themeColor="text1"/>
          <w:sz w:val="20"/>
          <w:szCs w:val="20"/>
        </w:rPr>
        <w:tab/>
      </w:r>
      <w:r w:rsidR="0060610E" w:rsidRPr="009D01E1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Suda T</w:t>
      </w:r>
      <w:r w:rsidR="0060610E" w:rsidRPr="009D01E1">
        <w:rPr>
          <w:rFonts w:ascii="Arial" w:hAnsi="Arial" w:cs="Arial"/>
          <w:sz w:val="20"/>
          <w:szCs w:val="20"/>
        </w:rPr>
        <w:t>, Suda J, Ogawa M</w:t>
      </w:r>
      <w:r>
        <w:rPr>
          <w:rFonts w:ascii="Arial" w:hAnsi="Arial" w:cs="Arial"/>
          <w:sz w:val="20"/>
          <w:szCs w:val="20"/>
        </w:rPr>
        <w:t>*</w:t>
      </w:r>
      <w:r w:rsidR="0060610E" w:rsidRPr="009D01E1">
        <w:rPr>
          <w:rFonts w:ascii="Arial" w:hAnsi="Arial" w:cs="Arial"/>
          <w:sz w:val="20"/>
          <w:szCs w:val="20"/>
        </w:rPr>
        <w:t>: Disparate differentiation in mouse hemopoietic colonies derived from paired progenitors.</w:t>
      </w:r>
      <w:r w:rsidR="0060610E" w:rsidRPr="009D01E1">
        <w:rPr>
          <w:sz w:val="20"/>
          <w:szCs w:val="20"/>
        </w:rPr>
        <w:t xml:space="preserve"> </w:t>
      </w:r>
      <w:r w:rsidR="0060610E" w:rsidRPr="009D01E1">
        <w:rPr>
          <w:rFonts w:ascii="Arial" w:hAnsi="Arial" w:cs="Arial"/>
          <w:b/>
          <w:bCs/>
          <w:i/>
          <w:iCs/>
          <w:sz w:val="20"/>
          <w:szCs w:val="20"/>
        </w:rPr>
        <w:t xml:space="preserve">Proc Natl </w:t>
      </w:r>
      <w:proofErr w:type="spellStart"/>
      <w:r w:rsidR="0060610E" w:rsidRPr="009D01E1">
        <w:rPr>
          <w:rFonts w:ascii="Arial" w:hAnsi="Arial" w:cs="Arial"/>
          <w:b/>
          <w:bCs/>
          <w:i/>
          <w:iCs/>
          <w:sz w:val="20"/>
          <w:szCs w:val="20"/>
        </w:rPr>
        <w:t>Acad</w:t>
      </w:r>
      <w:proofErr w:type="spellEnd"/>
      <w:r w:rsidR="0060610E" w:rsidRPr="009D01E1">
        <w:rPr>
          <w:rFonts w:ascii="Arial" w:hAnsi="Arial" w:cs="Arial"/>
          <w:b/>
          <w:bCs/>
          <w:i/>
          <w:iCs/>
          <w:sz w:val="20"/>
          <w:szCs w:val="20"/>
        </w:rPr>
        <w:t xml:space="preserve"> Sci U S A</w:t>
      </w:r>
      <w:r w:rsidR="0060610E" w:rsidRPr="009D01E1">
        <w:rPr>
          <w:rFonts w:ascii="Arial" w:hAnsi="Arial" w:cs="Arial"/>
          <w:sz w:val="20"/>
          <w:szCs w:val="20"/>
        </w:rPr>
        <w:t xml:space="preserve">. 1984 Apr;81(8):2520-4. </w:t>
      </w:r>
      <w:proofErr w:type="spellStart"/>
      <w:r w:rsidR="0060610E" w:rsidRPr="009D01E1">
        <w:rPr>
          <w:rFonts w:ascii="Arial" w:hAnsi="Arial" w:cs="Arial"/>
          <w:sz w:val="20"/>
          <w:szCs w:val="20"/>
        </w:rPr>
        <w:t>doi</w:t>
      </w:r>
      <w:proofErr w:type="spellEnd"/>
      <w:r w:rsidR="0060610E" w:rsidRPr="009D01E1">
        <w:rPr>
          <w:rFonts w:ascii="Arial" w:hAnsi="Arial" w:cs="Arial"/>
          <w:sz w:val="20"/>
          <w:szCs w:val="20"/>
        </w:rPr>
        <w:t>: 10.1073/pnas.81.8.2520.</w:t>
      </w:r>
      <w:r w:rsidR="0060610E" w:rsidRPr="00061FEF">
        <w:rPr>
          <w:rFonts w:ascii="Arial" w:hAnsi="Arial" w:cs="Arial"/>
          <w:b/>
          <w:bCs/>
          <w:sz w:val="20"/>
          <w:szCs w:val="20"/>
        </w:rPr>
        <w:t xml:space="preserve"> </w:t>
      </w:r>
      <w:r w:rsidR="0060610E" w:rsidRPr="00061FEF">
        <w:rPr>
          <w:rFonts w:ascii="Arial" w:eastAsia="DengXian" w:hAnsi="Arial" w:cs="Arial"/>
          <w:b/>
          <w:bCs/>
          <w:sz w:val="20"/>
          <w:szCs w:val="20"/>
        </w:rPr>
        <w:t>[IF=</w:t>
      </w:r>
      <w:r w:rsidR="0060610E" w:rsidRPr="00061FEF">
        <w:rPr>
          <w:rFonts w:ascii="Arial" w:hAnsi="Arial" w:cs="Arial"/>
          <w:b/>
          <w:bCs/>
          <w:sz w:val="20"/>
          <w:szCs w:val="20"/>
        </w:rPr>
        <w:t xml:space="preserve"> 10.700</w:t>
      </w:r>
      <w:r w:rsidR="0060610E" w:rsidRPr="00061FEF">
        <w:rPr>
          <w:rFonts w:ascii="Arial" w:eastAsia="DengXian" w:hAnsi="Arial" w:cs="Arial"/>
          <w:b/>
          <w:bCs/>
          <w:sz w:val="20"/>
          <w:szCs w:val="20"/>
        </w:rPr>
        <w:t>]</w:t>
      </w:r>
    </w:p>
    <w:p w14:paraId="623F8157" w14:textId="77777777" w:rsidR="0060610E" w:rsidRPr="009D01E1" w:rsidRDefault="0060610E" w:rsidP="0060610E">
      <w:pPr>
        <w:rPr>
          <w:rFonts w:ascii="Arial" w:hAnsi="Arial" w:cs="Arial"/>
          <w:iCs/>
          <w:sz w:val="20"/>
          <w:szCs w:val="20"/>
        </w:rPr>
      </w:pPr>
    </w:p>
    <w:p w14:paraId="5B4451AE" w14:textId="1B66B243" w:rsidR="0060610E" w:rsidRPr="007C283E" w:rsidRDefault="0060610E" w:rsidP="007C283E">
      <w:pPr>
        <w:spacing w:before="240" w:line="0" w:lineRule="atLeast"/>
        <w:rPr>
          <w:sz w:val="20"/>
          <w:szCs w:val="20"/>
        </w:rPr>
      </w:pPr>
    </w:p>
    <w:sectPr w:rsidR="0060610E" w:rsidRPr="007C283E" w:rsidSect="008865C0">
      <w:pgSz w:w="11906" w:h="16838" w:code="9"/>
      <w:pgMar w:top="993" w:right="1418" w:bottom="993" w:left="1418" w:header="851" w:footer="992" w:gutter="0"/>
      <w:cols w:space="425"/>
      <w:docGrid w:type="linesAndChars" w:linePitch="314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210D" w14:textId="77777777" w:rsidR="00397B93" w:rsidRDefault="00397B93" w:rsidP="00D52004">
      <w:r>
        <w:separator/>
      </w:r>
    </w:p>
  </w:endnote>
  <w:endnote w:type="continuationSeparator" w:id="0">
    <w:p w14:paraId="5F3F1C20" w14:textId="77777777" w:rsidR="00397B93" w:rsidRDefault="00397B93" w:rsidP="00D5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saka−等幅">
    <w:altName w:val="ＭＳ Ｐ明朝"/>
    <w:charset w:val="80"/>
    <w:family w:val="auto"/>
    <w:pitch w:val="variable"/>
    <w:sig w:usb0="01000000" w:usb1="00000708" w:usb2="1000000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F9CE" w14:textId="77777777" w:rsidR="00397B93" w:rsidRDefault="00397B93" w:rsidP="00D52004">
      <w:r>
        <w:separator/>
      </w:r>
    </w:p>
  </w:footnote>
  <w:footnote w:type="continuationSeparator" w:id="0">
    <w:p w14:paraId="0BE7305B" w14:textId="77777777" w:rsidR="00397B93" w:rsidRDefault="00397B93" w:rsidP="00D52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5D53"/>
    <w:multiLevelType w:val="hybridMultilevel"/>
    <w:tmpl w:val="EDDE1E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F2627B"/>
    <w:multiLevelType w:val="hybridMultilevel"/>
    <w:tmpl w:val="748A42BC"/>
    <w:lvl w:ilvl="0" w:tplc="856C0F9E">
      <w:start w:val="1"/>
      <w:numFmt w:val="decimal"/>
      <w:lvlText w:val="%1.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613A93"/>
    <w:multiLevelType w:val="hybridMultilevel"/>
    <w:tmpl w:val="B1B04C56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C81BB9"/>
    <w:multiLevelType w:val="hybridMultilevel"/>
    <w:tmpl w:val="CC62513E"/>
    <w:lvl w:ilvl="0" w:tplc="9056D9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06D58C5"/>
    <w:multiLevelType w:val="hybridMultilevel"/>
    <w:tmpl w:val="A942F010"/>
    <w:lvl w:ilvl="0" w:tplc="4809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14"/>
      </w:rPr>
    </w:lvl>
    <w:lvl w:ilvl="1" w:tplc="48090019" w:tentative="1">
      <w:start w:val="1"/>
      <w:numFmt w:val="lowerLetter"/>
      <w:lvlText w:val="%2."/>
      <w:lvlJc w:val="left"/>
      <w:pPr>
        <w:ind w:left="1080" w:hanging="360"/>
      </w:pPr>
    </w:lvl>
    <w:lvl w:ilvl="2" w:tplc="4809001B" w:tentative="1">
      <w:start w:val="1"/>
      <w:numFmt w:val="lowerRoman"/>
      <w:lvlText w:val="%3."/>
      <w:lvlJc w:val="right"/>
      <w:pPr>
        <w:ind w:left="1800" w:hanging="180"/>
      </w:pPr>
    </w:lvl>
    <w:lvl w:ilvl="3" w:tplc="4809000F" w:tentative="1">
      <w:start w:val="1"/>
      <w:numFmt w:val="decimal"/>
      <w:lvlText w:val="%4."/>
      <w:lvlJc w:val="left"/>
      <w:pPr>
        <w:ind w:left="2520" w:hanging="360"/>
      </w:pPr>
    </w:lvl>
    <w:lvl w:ilvl="4" w:tplc="48090019" w:tentative="1">
      <w:start w:val="1"/>
      <w:numFmt w:val="lowerLetter"/>
      <w:lvlText w:val="%5."/>
      <w:lvlJc w:val="left"/>
      <w:pPr>
        <w:ind w:left="3240" w:hanging="360"/>
      </w:pPr>
    </w:lvl>
    <w:lvl w:ilvl="5" w:tplc="4809001B" w:tentative="1">
      <w:start w:val="1"/>
      <w:numFmt w:val="lowerRoman"/>
      <w:lvlText w:val="%6."/>
      <w:lvlJc w:val="right"/>
      <w:pPr>
        <w:ind w:left="3960" w:hanging="180"/>
      </w:pPr>
    </w:lvl>
    <w:lvl w:ilvl="6" w:tplc="4809000F" w:tentative="1">
      <w:start w:val="1"/>
      <w:numFmt w:val="decimal"/>
      <w:lvlText w:val="%7."/>
      <w:lvlJc w:val="left"/>
      <w:pPr>
        <w:ind w:left="4680" w:hanging="360"/>
      </w:pPr>
    </w:lvl>
    <w:lvl w:ilvl="7" w:tplc="48090019" w:tentative="1">
      <w:start w:val="1"/>
      <w:numFmt w:val="lowerLetter"/>
      <w:lvlText w:val="%8."/>
      <w:lvlJc w:val="left"/>
      <w:pPr>
        <w:ind w:left="5400" w:hanging="360"/>
      </w:pPr>
    </w:lvl>
    <w:lvl w:ilvl="8" w:tplc="4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4403421">
    <w:abstractNumId w:val="0"/>
  </w:num>
  <w:num w:numId="2" w16cid:durableId="12920389">
    <w:abstractNumId w:val="1"/>
  </w:num>
  <w:num w:numId="3" w16cid:durableId="68500111">
    <w:abstractNumId w:val="3"/>
  </w:num>
  <w:num w:numId="4" w16cid:durableId="561791485">
    <w:abstractNumId w:val="4"/>
  </w:num>
  <w:num w:numId="5" w16cid:durableId="1254124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DB"/>
    <w:rsid w:val="000035DE"/>
    <w:rsid w:val="000200F8"/>
    <w:rsid w:val="00025FED"/>
    <w:rsid w:val="0002632A"/>
    <w:rsid w:val="00034543"/>
    <w:rsid w:val="000543FE"/>
    <w:rsid w:val="00076DB5"/>
    <w:rsid w:val="00096968"/>
    <w:rsid w:val="000B333E"/>
    <w:rsid w:val="00130336"/>
    <w:rsid w:val="00145F0C"/>
    <w:rsid w:val="00150BB4"/>
    <w:rsid w:val="001535CD"/>
    <w:rsid w:val="001639C1"/>
    <w:rsid w:val="00163AE3"/>
    <w:rsid w:val="00170488"/>
    <w:rsid w:val="0017709F"/>
    <w:rsid w:val="00194118"/>
    <w:rsid w:val="001B2E40"/>
    <w:rsid w:val="001D1D67"/>
    <w:rsid w:val="001F0EE3"/>
    <w:rsid w:val="001F7DEE"/>
    <w:rsid w:val="00200F91"/>
    <w:rsid w:val="0020229A"/>
    <w:rsid w:val="00222C41"/>
    <w:rsid w:val="00245321"/>
    <w:rsid w:val="002669B5"/>
    <w:rsid w:val="00286327"/>
    <w:rsid w:val="002A4121"/>
    <w:rsid w:val="002B6E7E"/>
    <w:rsid w:val="00310439"/>
    <w:rsid w:val="0031195C"/>
    <w:rsid w:val="003155EF"/>
    <w:rsid w:val="00317955"/>
    <w:rsid w:val="003200CA"/>
    <w:rsid w:val="003231AC"/>
    <w:rsid w:val="00356551"/>
    <w:rsid w:val="00364297"/>
    <w:rsid w:val="0038690E"/>
    <w:rsid w:val="00397B93"/>
    <w:rsid w:val="003C1C2B"/>
    <w:rsid w:val="003D7473"/>
    <w:rsid w:val="003E0315"/>
    <w:rsid w:val="003F4B09"/>
    <w:rsid w:val="00465BB4"/>
    <w:rsid w:val="00467A5C"/>
    <w:rsid w:val="004725CF"/>
    <w:rsid w:val="004904DC"/>
    <w:rsid w:val="00493163"/>
    <w:rsid w:val="004A3255"/>
    <w:rsid w:val="004B4272"/>
    <w:rsid w:val="004B5402"/>
    <w:rsid w:val="004E2C01"/>
    <w:rsid w:val="004E7D52"/>
    <w:rsid w:val="004F0E42"/>
    <w:rsid w:val="004F7307"/>
    <w:rsid w:val="00502E6E"/>
    <w:rsid w:val="0051771B"/>
    <w:rsid w:val="00522AE8"/>
    <w:rsid w:val="00570C5E"/>
    <w:rsid w:val="005918D4"/>
    <w:rsid w:val="005B7338"/>
    <w:rsid w:val="005C6509"/>
    <w:rsid w:val="005C7BF6"/>
    <w:rsid w:val="005E492B"/>
    <w:rsid w:val="005F3FB4"/>
    <w:rsid w:val="005F6194"/>
    <w:rsid w:val="0060610E"/>
    <w:rsid w:val="00610793"/>
    <w:rsid w:val="00637BEC"/>
    <w:rsid w:val="00687417"/>
    <w:rsid w:val="006A5FE1"/>
    <w:rsid w:val="006B2E5F"/>
    <w:rsid w:val="006B38EE"/>
    <w:rsid w:val="006C1DD0"/>
    <w:rsid w:val="006D2F56"/>
    <w:rsid w:val="006D5A04"/>
    <w:rsid w:val="006E2215"/>
    <w:rsid w:val="006F1758"/>
    <w:rsid w:val="00707A1B"/>
    <w:rsid w:val="00723DB7"/>
    <w:rsid w:val="007270EC"/>
    <w:rsid w:val="00733480"/>
    <w:rsid w:val="00761C57"/>
    <w:rsid w:val="00761F1A"/>
    <w:rsid w:val="00785F21"/>
    <w:rsid w:val="007C283E"/>
    <w:rsid w:val="007C7603"/>
    <w:rsid w:val="00820185"/>
    <w:rsid w:val="00820493"/>
    <w:rsid w:val="0083163D"/>
    <w:rsid w:val="00844BF0"/>
    <w:rsid w:val="008732BD"/>
    <w:rsid w:val="008838E7"/>
    <w:rsid w:val="008865C0"/>
    <w:rsid w:val="00895393"/>
    <w:rsid w:val="008E0F81"/>
    <w:rsid w:val="008E1F5B"/>
    <w:rsid w:val="008F7FC8"/>
    <w:rsid w:val="00906BDD"/>
    <w:rsid w:val="009571EA"/>
    <w:rsid w:val="009962D0"/>
    <w:rsid w:val="009B50EF"/>
    <w:rsid w:val="009C35C8"/>
    <w:rsid w:val="009D2E0F"/>
    <w:rsid w:val="009D7D23"/>
    <w:rsid w:val="009F0FF6"/>
    <w:rsid w:val="009F4213"/>
    <w:rsid w:val="00A06A8B"/>
    <w:rsid w:val="00A31A2E"/>
    <w:rsid w:val="00A3440C"/>
    <w:rsid w:val="00A400FE"/>
    <w:rsid w:val="00A60F5A"/>
    <w:rsid w:val="00A75ABD"/>
    <w:rsid w:val="00A911C7"/>
    <w:rsid w:val="00A9663F"/>
    <w:rsid w:val="00AD2AE2"/>
    <w:rsid w:val="00B16E18"/>
    <w:rsid w:val="00BD16F4"/>
    <w:rsid w:val="00BE3070"/>
    <w:rsid w:val="00BF0041"/>
    <w:rsid w:val="00C65FDF"/>
    <w:rsid w:val="00C706FF"/>
    <w:rsid w:val="00C7341A"/>
    <w:rsid w:val="00C762AA"/>
    <w:rsid w:val="00C77D6E"/>
    <w:rsid w:val="00C80963"/>
    <w:rsid w:val="00CC3DB1"/>
    <w:rsid w:val="00CC7FDB"/>
    <w:rsid w:val="00CD1B46"/>
    <w:rsid w:val="00CD30CA"/>
    <w:rsid w:val="00CD640E"/>
    <w:rsid w:val="00CF1B24"/>
    <w:rsid w:val="00D428BA"/>
    <w:rsid w:val="00D466D1"/>
    <w:rsid w:val="00D478FC"/>
    <w:rsid w:val="00D50B1A"/>
    <w:rsid w:val="00D52004"/>
    <w:rsid w:val="00D9682C"/>
    <w:rsid w:val="00DA03DE"/>
    <w:rsid w:val="00DB2B5A"/>
    <w:rsid w:val="00DB46AB"/>
    <w:rsid w:val="00DB54EF"/>
    <w:rsid w:val="00DD31B1"/>
    <w:rsid w:val="00DF0F2D"/>
    <w:rsid w:val="00DF295E"/>
    <w:rsid w:val="00E371E6"/>
    <w:rsid w:val="00E556C2"/>
    <w:rsid w:val="00E67358"/>
    <w:rsid w:val="00E876C0"/>
    <w:rsid w:val="00EA1CB0"/>
    <w:rsid w:val="00F0744B"/>
    <w:rsid w:val="00F45DB7"/>
    <w:rsid w:val="00F52DF8"/>
    <w:rsid w:val="00F77883"/>
    <w:rsid w:val="00F95B70"/>
    <w:rsid w:val="00FB494A"/>
    <w:rsid w:val="00FC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28D551"/>
  <w15:docId w15:val="{111EE295-2508-4D0C-B1E6-DD99349C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6A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B46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B46A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20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52004"/>
  </w:style>
  <w:style w:type="paragraph" w:styleId="a8">
    <w:name w:val="footer"/>
    <w:basedOn w:val="a"/>
    <w:link w:val="a9"/>
    <w:uiPriority w:val="99"/>
    <w:unhideWhenUsed/>
    <w:rsid w:val="00D520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52004"/>
  </w:style>
  <w:style w:type="character" w:styleId="aa">
    <w:name w:val="Hyperlink"/>
    <w:basedOn w:val="a0"/>
    <w:uiPriority w:val="99"/>
    <w:unhideWhenUsed/>
    <w:rsid w:val="00F95B70"/>
    <w:rPr>
      <w:color w:val="0000FF" w:themeColor="hyperlink"/>
      <w:u w:val="single"/>
    </w:rPr>
  </w:style>
  <w:style w:type="paragraph" w:styleId="ab">
    <w:name w:val="Closing"/>
    <w:basedOn w:val="a"/>
    <w:link w:val="ac"/>
    <w:uiPriority w:val="99"/>
    <w:unhideWhenUsed/>
    <w:rsid w:val="0020229A"/>
    <w:pPr>
      <w:jc w:val="right"/>
    </w:pPr>
    <w:rPr>
      <w:rFonts w:ascii="ＭＳ 明朝" w:eastAsia="ＭＳ 明朝" w:hAnsi="ＭＳ 明朝" w:cs="Arial"/>
      <w:color w:val="333333"/>
      <w:sz w:val="22"/>
    </w:rPr>
  </w:style>
  <w:style w:type="character" w:customStyle="1" w:styleId="ac">
    <w:name w:val="結語 (文字)"/>
    <w:basedOn w:val="a0"/>
    <w:link w:val="ab"/>
    <w:uiPriority w:val="99"/>
    <w:rsid w:val="0020229A"/>
    <w:rPr>
      <w:rFonts w:ascii="ＭＳ 明朝" w:eastAsia="ＭＳ 明朝" w:hAnsi="ＭＳ 明朝" w:cs="Arial"/>
      <w:color w:val="333333"/>
      <w:sz w:val="22"/>
    </w:rPr>
  </w:style>
  <w:style w:type="character" w:styleId="ad">
    <w:name w:val="Strong"/>
    <w:basedOn w:val="a0"/>
    <w:uiPriority w:val="22"/>
    <w:qFormat/>
    <w:rsid w:val="00785F21"/>
    <w:rPr>
      <w:b/>
      <w:bCs/>
      <w:i w:val="0"/>
      <w:iCs w:val="0"/>
    </w:rPr>
  </w:style>
  <w:style w:type="character" w:styleId="ae">
    <w:name w:val="annotation reference"/>
    <w:basedOn w:val="a0"/>
    <w:uiPriority w:val="99"/>
    <w:semiHidden/>
    <w:unhideWhenUsed/>
    <w:rsid w:val="00467A5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67A5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67A5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7A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67A5C"/>
    <w:rPr>
      <w:b/>
      <w:bCs/>
    </w:rPr>
  </w:style>
  <w:style w:type="paragraph" w:styleId="af3">
    <w:name w:val="Revision"/>
    <w:hidden/>
    <w:uiPriority w:val="99"/>
    <w:semiHidden/>
    <w:rsid w:val="00467A5C"/>
  </w:style>
  <w:style w:type="paragraph" w:styleId="af4">
    <w:name w:val="caption"/>
    <w:basedOn w:val="a"/>
    <w:next w:val="a"/>
    <w:uiPriority w:val="35"/>
    <w:unhideWhenUsed/>
    <w:qFormat/>
    <w:rsid w:val="001D1D67"/>
    <w:rPr>
      <w:b/>
      <w:bCs/>
      <w:szCs w:val="21"/>
    </w:rPr>
  </w:style>
  <w:style w:type="character" w:styleId="af5">
    <w:name w:val="Unresolved Mention"/>
    <w:basedOn w:val="a0"/>
    <w:uiPriority w:val="99"/>
    <w:semiHidden/>
    <w:unhideWhenUsed/>
    <w:rsid w:val="005C7BF6"/>
    <w:rPr>
      <w:color w:val="605E5C"/>
      <w:shd w:val="clear" w:color="auto" w:fill="E1DFDD"/>
    </w:rPr>
  </w:style>
  <w:style w:type="character" w:customStyle="1" w:styleId="docsum-authors">
    <w:name w:val="docsum-authors"/>
    <w:basedOn w:val="a0"/>
    <w:rsid w:val="0060610E"/>
  </w:style>
  <w:style w:type="character" w:customStyle="1" w:styleId="docsum-journal-citation">
    <w:name w:val="docsum-journal-citation"/>
    <w:basedOn w:val="a0"/>
    <w:rsid w:val="0060610E"/>
  </w:style>
  <w:style w:type="character" w:customStyle="1" w:styleId="docsum-pmid">
    <w:name w:val="docsum-pmid"/>
    <w:basedOn w:val="a0"/>
    <w:rsid w:val="0060610E"/>
  </w:style>
  <w:style w:type="character" w:customStyle="1" w:styleId="highlight">
    <w:name w:val="highlight"/>
    <w:basedOn w:val="a0"/>
    <w:rsid w:val="00606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656">
                  <w:marLeft w:val="375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567108">
                  <w:marLeft w:val="375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9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4237">
                  <w:marLeft w:val="375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7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365">
                  <w:marLeft w:val="375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7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61529">
                  <w:marLeft w:val="375"/>
                  <w:marRight w:val="37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iszaidan</dc:creator>
  <cp:lastModifiedBy>須田 年生</cp:lastModifiedBy>
  <cp:revision>4</cp:revision>
  <cp:lastPrinted>2022-02-02T11:59:00Z</cp:lastPrinted>
  <dcterms:created xsi:type="dcterms:W3CDTF">2023-02-06T14:14:00Z</dcterms:created>
  <dcterms:modified xsi:type="dcterms:W3CDTF">2023-02-06T14:42:00Z</dcterms:modified>
</cp:coreProperties>
</file>